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بن أنس البصري
</w:t>
      </w:r>
    </w:p>
    <w:p>
      <w:pPr>
        <w:jc w:val="start"/>
        <w:bidi/>
      </w:pPr>
      <w:r>
        <w:rPr>
          <w:rFonts w:ascii="arial" w:hAnsi="arial" w:eastAsia="arial" w:cs="arial"/>
          <w:sz w:val="28"/>
          <w:szCs w:val="28"/>
          <w:b w:val="1"/>
          <w:bCs w:val="1"/>
          <w:rtl/>
        </w:rPr>
        <w:t xml:space="preserve">قريش بن أنس البصري
</w:t>
      </w:r>
    </w:p>
    <w:p>
      <w:pPr/>
      <w:r>
        <w:rPr/>
        <w:t xml:space="preserve">قريش بن أنس البصري قريش بن أنس البصري: كان قد اختلط ست سنين في البيت، وتوفي في رمضان سنة ثمان ومائتين، وروى له البخاري ومسلم وأبو داود والترمذي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 [خ، م، د، ت، س] .</w:t>
      </w:r>
    </w:p>
    <w:p/>
    <w:p>
      <w:pPr/>
      <w:r>
        <w:rPr/>
        <w:t xml:space="preserve">عن ابن عون، وجماعة.</w:t>
      </w:r>
    </w:p>
    <w:p/>
    <w:p>
      <w:pPr/>
      <w:r>
        <w:rPr/>
        <w:t xml:space="preserve">صدوق مشهور.</w:t>
      </w:r>
    </w:p>
    <w:p/>
    <w:p>
      <w:pPr/>
      <w:r>
        <w:rPr/>
        <w:t xml:space="preserve">وثقه يحيى بن معين، والنسائي، وابن المديني.</w:t>
      </w:r>
    </w:p>
    <w:p/>
    <w:p>
      <w:pPr/>
      <w:r>
        <w:rPr/>
        <w:t xml:space="preserve">وقال النسائي: تغير قبل موته بست سنين.</w:t>
      </w:r>
    </w:p>
    <w:p/>
    <w:p>
      <w:pPr/>
      <w:r>
        <w:rPr/>
        <w:t xml:space="preserve">وقال البخاري في الضعفاء: اختلط ست سنين في البيت.</w:t>
      </w:r>
    </w:p>
    <w:p/>
    <w:p>
      <w:pPr/>
      <w:r>
        <w:rPr/>
        <w:t xml:space="preserve">وقال ابن حبان: كان شيخا صدوقا إلا أنه اختلط في آخر عمره، حتى كان لا يدرى ما يحدث به.</w:t>
      </w:r>
    </w:p>
    <w:p/>
    <w:p>
      <w:pPr/>
      <w:r>
        <w:rPr/>
        <w:t xml:space="preserve">بقى ست سنين في اختلاطه فظهر في روايته أشياء مناكير لا تشبه حديثه القديم، فلما ظهر ذلك من غير أن يتميز مستقيم حديثه من غيره لم يجز الاحتجاج به فيما انفرد.</w:t>
      </w:r>
    </w:p>
    <w:p/>
    <w:p>
      <w:pPr/>
      <w:r>
        <w:rPr/>
        <w:t xml:space="preserve">فأما ما وافق فيه الثقات فهو المعتبر بأخباره تلك.</w:t>
      </w:r>
    </w:p>
    <w:p/>
    <w:p>
      <w:pPr/>
      <w:r>
        <w:rPr/>
        <w:t xml:space="preserve">بندار، حدثنا قريش بن أنس، حدثني أشعث، عن الحسن، عن سمرة - أن النبي صلى الله عليه وسلم نهى أن يقد السير بين أصبعين.</w:t>
      </w:r>
    </w:p>
    <w:p/>
    <w:p>
      <w:pPr/>
      <w:r>
        <w:rPr/>
        <w:t xml:space="preserve">هذا حديث منكر.</w:t>
      </w:r>
    </w:p>
    <w:p>
      <w:pPr>
        <w:jc w:val="start"/>
        <w:bidi/>
      </w:pPr>
      <w:r>
        <w:rPr>
          <w:sz w:val="24"/>
          <w:szCs w:val="24"/>
          <w:b w:val="1"/>
          <w:bCs w:val="1"/>
          <w:rtl/>
        </w:rPr>
        <w:t xml:space="preserve">
ميزان الاعتدال في نقد الرجال،(دار المعرفة للطباعة والنشر، بيروت - لبنان،1963،ط 1،ج 3،ص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 عن ابن عون، وثقه ابن معين، وقال أبو داود: تغير. -خ، م، د، س، ت-</w:t>
      </w:r>
    </w:p>
    <w:p>
      <w:pPr>
        <w:jc w:val="start"/>
        <w:bidi/>
      </w:pPr>
      <w:r>
        <w:rPr>
          <w:sz w:val="24"/>
          <w:szCs w:val="24"/>
          <w:b w:val="1"/>
          <w:bCs w:val="1"/>
          <w:rtl/>
        </w:rPr>
        <w:t xml:space="preserve">
ديوان الضعفاء،(مكتبة النهضة الحديثة - مكة،1967،ط 2،ج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أبو أنس، الأنصاري، البصري 
</w:t>
      </w:r>
    </w:p>
    <w:p>
      <w:pPr/>
      <w:r>
        <w:rPr/>
        <w:t xml:space="preserve">قريش بن أنس، أبو أنس، الأنصاري، البصري. </w:t>
      </w:r>
    </w:p>
    <w:p/>
    <w:p>
      <w:pPr/>
      <w:r>
        <w:rPr/>
        <w:t xml:space="preserve">سمع ابن عون، وحبيب بن الشهيد.</w:t>
      </w:r>
    </w:p>
    <w:p/>
    <w:p>
      <w:pPr/>
      <w:r>
        <w:rPr/>
        <w:t xml:space="preserve">قال علي: وكان ثقةً.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 </w:t>
      </w:r>
    </w:p>
    <w:p/>
    <w:p>
      <w:pPr/>
      <w:r>
        <w:rPr/>
        <w:t xml:space="preserve">عن حميد والتيمي وعنه بندار والكديمي وأبو قلابة ثقة تغير قبيل موته مات 208 من عدا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البصري يكنى أبا أنس
</w:t>
      </w:r>
    </w:p>
    <w:p>
      <w:pPr/>
      <w:r>
        <w:rPr/>
        <w:t xml:space="preserve">قريش بن أنس البصري يكنى أبا أنس </w:t>
      </w:r>
    </w:p>
    <w:p/>
    <w:p>
      <w:pPr/>
      <w:r>
        <w:rPr/>
        <w:t xml:space="preserve">روى عن ابن عون في الديات</w:t>
      </w:r>
    </w:p>
    <w:p/>
    <w:p>
      <w:pPr/>
      <w:r>
        <w:rPr/>
        <w:t xml:space="preserve">روى عنه أحمد بن عثمان النوفلي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w:t>
      </w:r>
    </w:p>
    <w:p>
      <w:pPr>
        <w:jc w:val="start"/>
        <w:bidi/>
      </w:pPr>
      <w:r>
        <w:rPr>
          <w:sz w:val="24"/>
          <w:szCs w:val="24"/>
          <w:b w:val="1"/>
          <w:bCs w:val="1"/>
          <w:rtl/>
        </w:rPr>
        <w:t xml:space="preserve">
المعين في طبقات المحدثين،(دار الفرقان، عمان - الأردن،1984،ط 1،ج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 </w:t>
      </w:r>
    </w:p>
    <w:p/>
    <w:p>
      <w:pPr/>
      <w:r>
        <w:rPr/>
        <w:t xml:space="preserve">قال يحيى ليس به بأس قال بن الجنيد قد كتب عنه يحيى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أبو أنس الأنصاري
</w:t>
      </w:r>
    </w:p>
    <w:p>
      <w:pPr/>
      <w:r>
        <w:rPr/>
        <w:t xml:space="preserve">قريش بن أنس أبو أنس الأنصاري </w:t>
      </w:r>
    </w:p>
    <w:p/>
    <w:p>
      <w:pPr/>
      <w:r>
        <w:rPr/>
        <w:t xml:space="preserve">مولى والبة يروي عن ابن عون قال ابن المديني كان ثقة وقال ابن حبان اختلط فظهر في حديثه مناكير فلم يجز الاحتجاج بأفراده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w:t>
      </w:r>
    </w:p>
    <w:p>
      <w:pPr/>
      <w:r>
        <w:rPr/>
        <w:t xml:space="preserve">قريش بن أنس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قريش بن أنس أبو أنس بصري
</w:t>
      </w:r>
    </w:p>
    <w:p>
      <w:pPr/>
      <w:r>
        <w:rPr/>
        <w:t xml:space="preserve">قريش بن أنس أبو أنس بصري </w:t>
      </w:r>
    </w:p>
    <w:p/>
    <w:p>
      <w:pPr/>
      <w:r>
        <w:rPr/>
        <w:t xml:space="preserve">يقال أنه تغير عقله وكان سنة ثنتين ومائتين صحيح العقل ومات سنة ثمان ومائتين روى عن حبيب بن الشهيد وعوف ومحمد بن عمرو روى عنه علي بن المديني وأبو خيثمة ويحيى بن أبي الخصيب سمعت أبي يقول ذلك.</w:t>
      </w:r>
    </w:p>
    <w:p/>
    <w:p>
      <w:pPr/>
      <w:r>
        <w:rPr/>
        <w:t xml:space="preserve">نا عبد الرحمن قال سمعت أبي يقول قال علي بن المديني كان قريش ابن أنس ثقة نا عبد الرحمن قال سئل أبي عن قريش بن أنس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2026-07-29T11:33:20+03:00</dcterms:created>
  <dcterms:modified xsi:type="dcterms:W3CDTF">2026-07-29T11:33:20+03:00</dcterms:modified>
</cp:coreProperties>
</file>

<file path=docProps/custom.xml><?xml version="1.0" encoding="utf-8"?>
<Properties xmlns="http://schemas.openxmlformats.org/officeDocument/2006/custom-properties" xmlns:vt="http://schemas.openxmlformats.org/officeDocument/2006/docPropsVTypes"/>
</file>