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شكر
</w:t>
      </w:r>
    </w:p>
    <w:p>
      <w:pPr>
        <w:jc w:val="start"/>
        <w:bidi/>
      </w:pPr>
      <w:r>
        <w:rPr>
          <w:rFonts w:ascii="arial" w:hAnsi="arial" w:eastAsia="arial" w:cs="arial"/>
          <w:sz w:val="28"/>
          <w:szCs w:val="28"/>
          <w:b w:val="1"/>
          <w:bCs w:val="1"/>
          <w:rtl/>
        </w:rPr>
        <w:t xml:space="preserve">محمد شكر
</w:t>
      </w:r>
    </w:p>
    <w:p>
      <w:pPr/>
      <w:r>
        <w:rPr/>
        <w:t xml:space="preserve">محمد شكر  محمد بن حسن بن علي العاملي: مؤرخ. له كتاب’’الروضتين –خ’’ في أخبار بني بويه والحمدانيين. وهو جد’’آل شكر’’ الشيعة في بعلبك وجبل عامل. كانت أسرته تحكم الجزء الجنوبي من بلاد عاملة. وهو من قرية ’’قانا’’ العاملية. قتله أحمد باشا الجزار وأحرق كتبه بعد أن سجنه أربعة أشهر. </w:t>
      </w:r>
    </w:p>
    <w:p>
      <w:pPr>
        <w:jc w:val="start"/>
        <w:bidi/>
      </w:pPr>
      <w:r>
        <w:rPr>
          <w:sz w:val="24"/>
          <w:szCs w:val="24"/>
          <w:b w:val="1"/>
          <w:bCs w:val="1"/>
          <w:rtl/>
        </w:rPr>
        <w:t xml:space="preserve">
الأعلام،(دار العلم للملايين - بيروت،2002،ط 15،ج 6،ص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2026-10-03T21:31:12+03:00</dcterms:created>
  <dcterms:modified xsi:type="dcterms:W3CDTF">2026-10-03T21:31:12+03:00</dcterms:modified>
</cp:coreProperties>
</file>

<file path=docProps/custom.xml><?xml version="1.0" encoding="utf-8"?>
<Properties xmlns="http://schemas.openxmlformats.org/officeDocument/2006/custom-properties" xmlns:vt="http://schemas.openxmlformats.org/officeDocument/2006/docPropsVTypes"/>
</file>