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الجنوي
</w:t>
      </w:r>
    </w:p>
    <w:p>
      <w:pPr>
        <w:jc w:val="start"/>
        <w:bidi/>
      </w:pPr>
      <w:r>
        <w:rPr>
          <w:rFonts w:ascii="arial" w:hAnsi="arial" w:eastAsia="arial" w:cs="arial"/>
          <w:sz w:val="28"/>
          <w:szCs w:val="28"/>
          <w:b w:val="1"/>
          <w:bCs w:val="1"/>
          <w:rtl/>
        </w:rPr>
        <w:t xml:space="preserve">الجنوي
</w:t>
      </w:r>
    </w:p>
    <w:p>
      <w:pPr/>
      <w:r>
        <w:rPr/>
        <w:t xml:space="preserve">الجنوي  محمد بن الحسن، أبو عبد الله الجنوي الحسني : فقيه مغربي، له معرفة بالتفسير. ولد بمدشر (أي قرية) أزجن، في إحدى قبائل مراكش، وتنقل في طلب العلم واستقر في مراكش، وتوفي بها. له حواش منها (حاشية على مختصر خليل) فقه، و (حاشية على شرح ميارة للتحفة) و (حاشية على تفسير البيضاوي) قال عباس بن إبراهيم : ومن وقف على كتب الجنوي وعاين ما كان يقيده بهوامشها علم انه كانت له اليد الطولى في كل فن. </w:t>
      </w:r>
    </w:p>
    <w:p>
      <w:pPr>
        <w:jc w:val="start"/>
        <w:bidi/>
      </w:pPr>
      <w:r>
        <w:rPr>
          <w:sz w:val="24"/>
          <w:szCs w:val="24"/>
          <w:b w:val="1"/>
          <w:bCs w:val="1"/>
          <w:rtl/>
        </w:rPr>
        <w:t xml:space="preserve">
الأعلام،(دار العلم للملايين - بيروت،2002،ط 15،ج 6،ص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2026-10-03T21:31:06+03:00</dcterms:created>
  <dcterms:modified xsi:type="dcterms:W3CDTF">2026-10-03T21:31:06+03:00</dcterms:modified>
</cp:coreProperties>
</file>

<file path=docProps/custom.xml><?xml version="1.0" encoding="utf-8"?>
<Properties xmlns="http://schemas.openxmlformats.org/officeDocument/2006/custom-properties" xmlns:vt="http://schemas.openxmlformats.org/officeDocument/2006/docPropsVTypes"/>
</file>