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الهدة
</w:t>
      </w:r>
    </w:p>
    <w:p>
      <w:pPr>
        <w:jc w:val="start"/>
        <w:bidi/>
      </w:pPr>
      <w:r>
        <w:rPr>
          <w:rFonts w:ascii="arial" w:hAnsi="arial" w:eastAsia="arial" w:cs="arial"/>
          <w:sz w:val="28"/>
          <w:szCs w:val="28"/>
          <w:b w:val="1"/>
          <w:bCs w:val="1"/>
          <w:rtl/>
        </w:rPr>
        <w:t xml:space="preserve">ابن الهدة
</w:t>
      </w:r>
    </w:p>
    <w:p>
      <w:pPr/>
      <w:r>
        <w:rPr/>
        <w:t xml:space="preserve">ابن الهدة  محمد (أبو عبد الله) بن حسن ابن عبد الرزاق الهدة بن محمد بن محمد بن أحمد السوسي التونسي : من فضلاء المالكية. من أهل سوسة (بتونس) تفقه بالازهر (في مصر) وتصدر للتدريس والقضاء في بلده (سوسة) ثم في تونس. ومات ببلده. له كتب، منها (حاشية على قرة العين شرح ورقات إمام الحرمين، للحطاب - ط) و (حاشية على مختصر السعد) للتفتازاني، ورسالة في (ذم الدنيا) وأخرى في (الربا). </w:t>
      </w:r>
    </w:p>
    <w:p>
      <w:pPr>
        <w:jc w:val="start"/>
        <w:bidi/>
      </w:pPr>
      <w:r>
        <w:rPr>
          <w:sz w:val="24"/>
          <w:szCs w:val="24"/>
          <w:b w:val="1"/>
          <w:bCs w:val="1"/>
          <w:rtl/>
        </w:rPr>
        <w:t xml:space="preserve">
الأعلام،(دار العلم للملايين - بيروت،2002،ط 15،ج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2026-10-03T21:32:04+03:00</dcterms:created>
  <dcterms:modified xsi:type="dcterms:W3CDTF">2026-10-03T21:32:04+03:00</dcterms:modified>
</cp:coreProperties>
</file>

<file path=docProps/custom.xml><?xml version="1.0" encoding="utf-8"?>
<Properties xmlns="http://schemas.openxmlformats.org/officeDocument/2006/custom-properties" xmlns:vt="http://schemas.openxmlformats.org/officeDocument/2006/docPropsVTypes"/>
</file>