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البناني
</w:t>
      </w:r>
    </w:p>
    <w:p>
      <w:pPr>
        <w:jc w:val="start"/>
        <w:bidi/>
      </w:pPr>
      <w:r>
        <w:rPr>
          <w:rFonts w:ascii="arial" w:hAnsi="arial" w:eastAsia="arial" w:cs="arial"/>
          <w:sz w:val="28"/>
          <w:szCs w:val="28"/>
          <w:b w:val="1"/>
          <w:bCs w:val="1"/>
          <w:rtl/>
        </w:rPr>
        <w:t xml:space="preserve">محمد البناني
</w:t>
      </w:r>
    </w:p>
    <w:p>
      <w:pPr/>
      <w:r>
        <w:rPr/>
        <w:t xml:space="preserve">محمد البناني  محمد بن الحسن البناني، أبو عبد الله: فقيه مالكي. من أهل فاس. كان خطيب الضريح الادريسي بها، وامامه. له كتب، منها ’’الفتح الرباني –ط’’ حاشية استدرك بها علي الزرقاني ما ذهل عنه في شرحه على ’’مختصر خليل’’ و’’حاشية على شرح السنوسي لمختصره في المنطق –ط’’. </w:t>
      </w:r>
    </w:p>
    <w:p>
      <w:pPr>
        <w:jc w:val="start"/>
        <w:bidi/>
      </w:pPr>
      <w:r>
        <w:rPr>
          <w:sz w:val="24"/>
          <w:szCs w:val="24"/>
          <w:b w:val="1"/>
          <w:bCs w:val="1"/>
          <w:rtl/>
        </w:rPr>
        <w:t xml:space="preserve">
الأعلام،(دار العلم للملايين - بيروت،2002،ط 15،ج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2026-10-03T20:27:59+03:00</dcterms:created>
  <dcterms:modified xsi:type="dcterms:W3CDTF">2026-10-03T20:27:59+03:00</dcterms:modified>
</cp:coreProperties>
</file>

<file path=docProps/custom.xml><?xml version="1.0" encoding="utf-8"?>
<Properties xmlns="http://schemas.openxmlformats.org/officeDocument/2006/custom-properties" xmlns:vt="http://schemas.openxmlformats.org/officeDocument/2006/docPropsVTypes"/>
</file>