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همات زاده
</w:t>
      </w:r>
    </w:p>
    <w:p>
      <w:pPr>
        <w:jc w:val="start"/>
        <w:bidi/>
      </w:pPr>
      <w:r>
        <w:rPr>
          <w:rFonts w:ascii="arial" w:hAnsi="arial" w:eastAsia="arial" w:cs="arial"/>
          <w:sz w:val="28"/>
          <w:szCs w:val="28"/>
          <w:b w:val="1"/>
          <w:bCs w:val="1"/>
          <w:rtl/>
        </w:rPr>
        <w:t xml:space="preserve">محمد همات زاده
</w:t>
      </w:r>
    </w:p>
    <w:p>
      <w:pPr/>
      <w:r>
        <w:rPr/>
        <w:t xml:space="preserve">محمد همات زاده  محمد بن حسن المعروف بابن همات أو محمد همات زاده، الدمشقي: من علماء الحديث. تركماني الأصل، قسطنطيني. ولد في دمشق، ورحل إلى مكة، فجاور بها، ثم سافر إلى القسطنطينية. من كتبه ’’تحفة الراوي في تخريج أحاديث البيضاوي –خ’’ و’’التنكيت والافادة في تخريج أحاديث خاتمة سفر السعادة –خ’’ نشرت مقتطفات منه في كتاب ’’انتقاد المغني عن الحفظ والكتاب بقولهم لم يصح شئ من الأحاديث في هذا الباب ’’ وله ’’اصطلاحات المحدثين –خ’’ و’’شرح نخبة الفكر –خ’’ و’’نتيجة النظر في علم الأثر –خ’’ ورسائل. </w:t>
      </w:r>
    </w:p>
    <w:p>
      <w:pPr>
        <w:jc w:val="start"/>
        <w:bidi/>
      </w:pPr>
      <w:r>
        <w:rPr>
          <w:sz w:val="24"/>
          <w:szCs w:val="24"/>
          <w:b w:val="1"/>
          <w:bCs w:val="1"/>
          <w:rtl/>
        </w:rPr>
        <w:t xml:space="preserve">
الأعلام،(دار العلم للملايين - بيروت،2002،ط 15،ج 6،ص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همات زاده
</w:t>
      </w:r>
    </w:p>
    <w:p>
      <w:pPr/>
      <w:r>
        <w:rPr/>
        <w:t xml:space="preserve">محمد همات زاده ابن حسن همات زاده الحنفي التركماني الأصل القسطنطيني الشيخ الامام المسند الأوحد العالم البارع ولد سنة احدى وتسعين وألف ورحل إلى مكة وجاور بها وأخذ عن الجمال عبد الله بن سالم البصري وتاج الدين بن عبد المحسن القلعي مفتي مكة وأخذ الحديث عن البدر محمد بن محمد البديري الدمياطي ثم رجل إلى قسطنطينية وصار أحد المدرسين في الدولة وخواجه في سراي الغلطة ثم في السراي الجديدة معلم الغلمان ثم نقل إلى تدريس السلطان أحمد الثالث الكائن في السراي المرقومة وبرع واشتهر وصار له الاعتبار في الدولة والصدارة في العلم حتى إن ولي الدين شيخ الاسلام في الدولة قرأ عليه شرح الأربعين النووية وله تأليفات لطيفة منها تخريج أحاديث البيضاوي ورسائل عديدة في عدة فنون وآثار جليلة وأخذ عنه خلق كثيرون من أهالي الروم واشتهر برواية الحديث وكانت وفاته سنة خمس وسبعين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2026-10-03T20:28:26+03:00</dcterms:created>
  <dcterms:modified xsi:type="dcterms:W3CDTF">2026-10-03T20:28:26+03:00</dcterms:modified>
</cp:coreProperties>
</file>

<file path=docProps/custom.xml><?xml version="1.0" encoding="utf-8"?>
<Properties xmlns="http://schemas.openxmlformats.org/officeDocument/2006/custom-properties" xmlns:vt="http://schemas.openxmlformats.org/officeDocument/2006/docPropsVTypes"/>
</file>