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اليحمدي
</w:t>
      </w:r>
    </w:p>
    <w:p>
      <w:pPr>
        <w:jc w:val="start"/>
        <w:bidi/>
      </w:pPr>
      <w:r>
        <w:rPr>
          <w:rFonts w:ascii="arial" w:hAnsi="arial" w:eastAsia="arial" w:cs="arial"/>
          <w:sz w:val="28"/>
          <w:szCs w:val="28"/>
          <w:b w:val="1"/>
          <w:bCs w:val="1"/>
          <w:rtl/>
        </w:rPr>
        <w:t xml:space="preserve">الوزير اليحمدي
</w:t>
      </w:r>
    </w:p>
    <w:p>
      <w:pPr/>
      <w:r>
        <w:rPr/>
        <w:t xml:space="preserve">الوزير اليحمدي  محمد بن الحسن بن أحمد بن محمد اليحمدي، أبو عبد الله: وزير، من العارفين بالأدب والتاريخ. ولد في بني يحمد-القبيلة المعروفة قرب جبال غمارة، بالمغرب – ورحل إلى فاس فتعلم واشتهر. واستوزره أمير المؤمنين الولى اسماعيل بن محمد الشريف، سنة نيف و1090 هـ ، فكان الرئيس الأعظم في دولته، وسماه ’’أحمد’’ فغلب عليه. واستمر إلى ما بعد سنة 1125 وصنف ’’الكناشة –خ’’ في عشرة مجلدات ضخام. وله رسائل في فنون مختلفة. ولمعاصره علي بن أحمد الزرويلي كتاب في مجلد كبير سماه’’سنا المهتدي إلى مفاخر الوزير اليحمدي –خ’’ أتى فيه على سيرته ورسائل من انشائه. </w:t>
      </w:r>
    </w:p>
    <w:p>
      <w:pPr>
        <w:jc w:val="start"/>
        <w:bidi/>
      </w:pPr>
      <w:r>
        <w:rPr>
          <w:sz w:val="24"/>
          <w:szCs w:val="24"/>
          <w:b w:val="1"/>
          <w:bCs w:val="1"/>
          <w:rtl/>
        </w:rPr>
        <w:t xml:space="preserve">
الأعلام،(دار العلم للملايين - بيروت،2002،ط 15،ج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2026-10-03T20:29:26+03:00</dcterms:created>
  <dcterms:modified xsi:type="dcterms:W3CDTF">2026-10-03T20:29:26+03:00</dcterms:modified>
</cp:coreProperties>
</file>

<file path=docProps/custom.xml><?xml version="1.0" encoding="utf-8"?>
<Properties xmlns="http://schemas.openxmlformats.org/officeDocument/2006/custom-properties" xmlns:vt="http://schemas.openxmlformats.org/officeDocument/2006/docPropsVTypes"/>
</file>