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البركات كاتب صاحب حماة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البركات كاتب صاحب حماة
</w:t>
      </w:r>
    </w:p>
    <w:p>
      <w:pPr/>
      <w:r>
        <w:rPr/>
        <w:t xml:space="preserve">أبو البركات كاتب صاحب حماة الفضل بن سالم بن مرشد، أبو البركات التنوخي المعري الكاتب، صاحب الإنشاء والترسل لصاحب حماة:</w:t>
      </w:r>
    </w:p>
    <w:p/>
    <w:p>
      <w:pPr/>
      <w:r>
        <w:rPr/>
        <w:t xml:space="preserve">روى عن أبيه، وكان ذا حظوة وتقدم عند مخدومه، وله شعر.</w:t>
      </w:r>
    </w:p>
    <w:p/>
    <w:p>
      <w:pPr/>
      <w:r>
        <w:rPr/>
        <w:t xml:space="preserve">توفي سنة ثلاث وأربعين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2026-07-29T00:10:48+03:00</dcterms:created>
  <dcterms:modified xsi:type="dcterms:W3CDTF">2026-07-29T00:10:48+03:00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