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الإسنوي
</w:t>
      </w:r>
    </w:p>
    <w:p>
      <w:pPr>
        <w:jc w:val="start"/>
        <w:bidi/>
      </w:pPr>
      <w:r>
        <w:rPr>
          <w:rFonts w:ascii="arial" w:hAnsi="arial" w:eastAsia="arial" w:cs="arial"/>
          <w:sz w:val="28"/>
          <w:szCs w:val="28"/>
          <w:b w:val="1"/>
          <w:bCs w:val="1"/>
          <w:rtl/>
        </w:rPr>
        <w:t xml:space="preserve">الإسنوي
</w:t>
      </w:r>
    </w:p>
    <w:p>
      <w:pPr/>
      <w:r>
        <w:rPr/>
        <w:t xml:space="preserve">الإسنوي  محمد بن الحسن بن علي بن عمر الاسنوي (أو الاسنائي) عماد الدين: فاضل، من الشافعية. ولد باسنا وتفقه بها وبالقاهرة والشام. واستوطن حماة مدة، وعاد إلى مصر، فناب بالحكم في القاهرة ومنوف، وتوفي بالقاهرة. له كتب، منها ’’حياة القلوب في كيفية الوصول إلى المحبوب –خ’’ في التصوف، و’’ المعتبر في علم النظر’’ في الجدل، و’’شرحه’’ و’’شرح المنهاج’’ للبيضاوي، لم يتمه. </w:t>
      </w:r>
    </w:p>
    <w:p>
      <w:pPr>
        <w:jc w:val="start"/>
        <w:bidi/>
      </w:pPr>
      <w:r>
        <w:rPr>
          <w:sz w:val="24"/>
          <w:szCs w:val="24"/>
          <w:b w:val="1"/>
          <w:bCs w:val="1"/>
          <w:rtl/>
        </w:rPr>
        <w:t xml:space="preserve">
الأعلام،(دار العلم للملايين - بيروت،2002،ط 15،ج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الإسنوي
</w:t>
      </w:r>
    </w:p>
    <w:p>
      <w:pPr/>
      <w:r>
        <w:rPr/>
        <w:t xml:space="preserve">الإسنوي </w:t>
      </w:r>
    </w:p>
    <w:p/>
    <w:p>
      <w:pPr/>
      <w:r>
        <w:rPr/>
        <w:t xml:space="preserve">شيخنا عماد الدين محمد بن الحسن بن علي بن عمر.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2026-10-03T20:25:36+03:00</dcterms:created>
  <dcterms:modified xsi:type="dcterms:W3CDTF">2026-10-03T20:25:36+03:00</dcterms:modified>
</cp:coreProperties>
</file>

<file path=docProps/custom.xml><?xml version="1.0" encoding="utf-8"?>
<Properties xmlns="http://schemas.openxmlformats.org/officeDocument/2006/custom-properties" xmlns:vt="http://schemas.openxmlformats.org/officeDocument/2006/docPropsVTypes"/>
</file>