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حمدون
</w:t>
      </w:r>
    </w:p>
    <w:p>
      <w:pPr>
        <w:jc w:val="start"/>
        <w:bidi/>
      </w:pPr>
      <w:r>
        <w:rPr>
          <w:rFonts w:ascii="arial" w:hAnsi="arial" w:eastAsia="arial" w:cs="arial"/>
          <w:sz w:val="28"/>
          <w:szCs w:val="28"/>
          <w:b w:val="1"/>
          <w:bCs w:val="1"/>
          <w:rtl/>
        </w:rPr>
        <w:t xml:space="preserve">ابن حمدون
</w:t>
      </w:r>
    </w:p>
    <w:p>
      <w:pPr/>
      <w:r>
        <w:rPr/>
        <w:t xml:space="preserve">ابن حمدون  محمد بن الحسن بن محمد بن علي بن حمدون، أبو المعالي، بهاء الدين البغدادي: عالم بالأدب والأخبار. من أهل بغداد. صنف ’’التذكرة’’ في الأدب والتاريخ، وتعرف بتذكرة ابن حمدون. منها خمسة أجزاء مخطوطة، طبعت قطعة صغيرة من أحدها. واختص ابن حمدون بالمستنجد العباسي، ونادمه، فولاه ’’ديوان الزمام’’ ولقبه ’’كافي الكفاة’’ ثم وقف المستنجد على حكايات لابن حمدون رواها في التذكرة، توهم غضاضة من الدولة، فقبض عليه، قال ابن قاضي شهبة: وأخذ من دست منصبه وحبس. ولم يزل محبوسا إلى أن توفي. ودفن بمقابر قريش. </w:t>
      </w:r>
    </w:p>
    <w:p>
      <w:pPr>
        <w:jc w:val="start"/>
        <w:bidi/>
      </w:pPr>
      <w:r>
        <w:rPr>
          <w:sz w:val="24"/>
          <w:szCs w:val="24"/>
          <w:b w:val="1"/>
          <w:bCs w:val="1"/>
          <w:rtl/>
        </w:rPr>
        <w:t xml:space="preserve">
الأعلام،(دار العلم للملايين - بيروت،2002،ط 15،ج 6،ص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حمدون صاحب التذكرة
</w:t>
      </w:r>
    </w:p>
    <w:p>
      <w:pPr/>
      <w:r>
        <w:rPr/>
        <w:t xml:space="preserve">ابن حمدون صاحب التذكرة محمد بن الحسن بن محمد بن علي بن حمدون أبو المعالي ابن أبي سعد الكاتب المعدل كافي الكفاة بهاء الدين البغداذي من بيت فضل ورياسة وكان ذا معرفة بالأدب والكتابة له أخوان أبو نصر أبو المظفر، سمع وروى، صنف كتاب التذكرة في الأدب والنوادر والتواريخ وهو كبير يدخل في اثني عشر مجلدا مشهور، اختص بالمستنجد يجتمع به ويذاكره وولاه ديوان الزمام وكان أولا عارض جيش المقتفى وكان كريم الأخلاق حسن العشرة، وقف المستنجد على حكايات رواها في التذكرة توهم غضاضة على الدولة فأخذ من دست منصبه وحبس ولم يزل في نصبه إلى أن رمس، توفي محبوسا سنة اثنتين وستين وخمس ماية، ومن شعره:</w:t>
      </w:r>
    </w:p>
    <w:p/>
    <w:p>
      <w:pPr>
        <w:jc w:val="center"/>
      </w:pPr>
      <w:r>
        <w:rPr>
          <w:color w:val="ff0000"/>
        </w:rPr>
        <w:t xml:space="preserve">يا خفيف الرأس والعقل معا</w:t>
      </w:r>
      <w:r>
        <w:rPr>
          <w:color w:val="ff0000"/>
        </w:rPr>
        <w:t xml:space="preserve">      </w:t>
      </w:r>
      <w:r>
        <w:rPr>
          <w:color w:val="ff0000"/>
        </w:rPr>
        <w:t xml:space="preserve">وثقيل الروح أيضا والبدن</w:t>
      </w:r>
    </w:p>
    <w:p/>
    <w:p>
      <w:pPr>
        <w:jc w:val="center"/>
      </w:pPr>
      <w:r>
        <w:rPr>
          <w:color w:val="ff0000"/>
        </w:rPr>
        <w:t xml:space="preserve">تدعي أنك مثلي طيب</w:t>
      </w:r>
      <w:r>
        <w:rPr>
          <w:color w:val="ff0000"/>
        </w:rPr>
        <w:t xml:space="preserve">      </w:t>
      </w:r>
      <w:r>
        <w:rPr>
          <w:color w:val="ff0000"/>
        </w:rPr>
        <w:t xml:space="preserve">طيب انت ولكن باللبن</w:t>
      </w:r>
    </w:p>
    <w:p/>
    <w:p>
      <w:pPr/>
      <w:r>
        <w:rPr/>
        <w:t xml:space="preserve">قلت: يريد أنه قرع، ومن شعره:</w:t>
      </w:r>
    </w:p>
    <w:p/>
    <w:p>
      <w:pPr>
        <w:jc w:val="center"/>
      </w:pPr>
      <w:r>
        <w:rPr>
          <w:color w:val="ff0000"/>
        </w:rPr>
        <w:t xml:space="preserve">وحاشى معاليك أن تستزاد</w:t>
      </w:r>
      <w:r>
        <w:rPr>
          <w:color w:val="ff0000"/>
        </w:rPr>
        <w:t xml:space="preserve">      </w:t>
      </w:r>
      <w:r>
        <w:rPr>
          <w:color w:val="ff0000"/>
        </w:rPr>
        <w:t xml:space="preserve">وحاشى نوالك أن يقتضى</w:t>
      </w:r>
    </w:p>
    <w:p/>
    <w:p>
      <w:pPr>
        <w:jc w:val="center"/>
      </w:pPr>
      <w:r>
        <w:rPr>
          <w:color w:val="ff0000"/>
        </w:rPr>
        <w:t xml:space="preserve">ولكنما أستزيد الحظوظ</w:t>
      </w:r>
      <w:r>
        <w:rPr>
          <w:color w:val="ff0000"/>
        </w:rPr>
        <w:t xml:space="preserve">      </w:t>
      </w:r>
      <w:r>
        <w:rPr>
          <w:color w:val="ff0000"/>
        </w:rPr>
        <w:t xml:space="preserve">وإن أمرتني النهى بالرضى</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حمدون المنشئ
</w:t>
      </w:r>
    </w:p>
    <w:p>
      <w:pPr/>
      <w:r>
        <w:rPr/>
        <w:t xml:space="preserve">ابن حمدون المنشئ محمد بن الحسن بن محمد بن علي بن حمدون، من كتاب الإنشاء ببغداذ له ترسل وشعر، توفي سنة خمس وأربعين وخمس ماية، وهو أخو محمد بن الحسن صاحب التذكرة وذاك لقبه أبو المعالي وهذا لقبه أبو نصر، وكتب في الديوان من أوايل سنة ثلث عشرة وخمس ماية إلى أن توفي، وكان منفردا بالمهمات ولم يثبت رسايله لأنها كانت تنثال عليه انثيالا ويكتبها ارتجالا، وله كتاب رسايل، وتاريخ الحوادث.</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حمدون صاحب التذكرة
</w:t>
      </w:r>
    </w:p>
    <w:p>
      <w:pPr/>
      <w:r>
        <w:rPr/>
        <w:t xml:space="preserve">ابن حمدون صاحب التذكرة واسمه محمد بن الحسن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حمدون
</w:t>
      </w:r>
    </w:p>
    <w:p>
      <w:pPr/>
      <w:r>
        <w:rPr/>
        <w:t xml:space="preserve">ابن حمدون محمد بن الحسن أخو صاحب التذكرة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2026-10-03T19:14:21+03:00</dcterms:created>
  <dcterms:modified xsi:type="dcterms:W3CDTF">2026-10-03T19:14:21+03:00</dcterms:modified>
</cp:coreProperties>
</file>

<file path=docProps/custom.xml><?xml version="1.0" encoding="utf-8"?>
<Properties xmlns="http://schemas.openxmlformats.org/officeDocument/2006/custom-properties" xmlns:vt="http://schemas.openxmlformats.org/officeDocument/2006/docPropsVTypes"/>
</file>