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الوركاني
</w:t>
      </w:r>
    </w:p>
    <w:p>
      <w:pPr>
        <w:jc w:val="start"/>
        <w:bidi/>
      </w:pPr>
      <w:r>
        <w:rPr>
          <w:rFonts w:ascii="arial" w:hAnsi="arial" w:eastAsia="arial" w:cs="arial"/>
          <w:sz w:val="28"/>
          <w:szCs w:val="28"/>
          <w:b w:val="1"/>
          <w:bCs w:val="1"/>
          <w:rtl/>
        </w:rPr>
        <w:t xml:space="preserve">الوركاني
</w:t>
      </w:r>
    </w:p>
    <w:p>
      <w:pPr/>
      <w:r>
        <w:rPr/>
        <w:t xml:space="preserve">الوركاني  محمد بن الحسن بن الحسين، أبو جعفر الوركاني : أديب أصبهان في عصره. لقي نظام الملك ومدحه وصنف له كتبا في الادب. وأدركه ارتعاش في آخر عمره فغير خطه. نسبته إلى وركان (من قرى قاشان) ومولده ووفاته بأصبهان. ويقال له (الوثابي) نسبة إلى رجل اسمه وثاب. </w:t>
      </w:r>
    </w:p>
    <w:p>
      <w:pPr>
        <w:jc w:val="start"/>
        <w:bidi/>
      </w:pPr>
      <w:r>
        <w:rPr>
          <w:sz w:val="24"/>
          <w:szCs w:val="24"/>
          <w:b w:val="1"/>
          <w:bCs w:val="1"/>
          <w:rtl/>
        </w:rPr>
        <w:t xml:space="preserve">
الأعلام،(دار العلم للملايين - بيروت،2002،ط 15،ج 6،ص 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2026-10-03T19:15:19+03:00</dcterms:created>
  <dcterms:modified xsi:type="dcterms:W3CDTF">2026-10-03T19:15:19+03:00</dcterms:modified>
</cp:coreProperties>
</file>

<file path=docProps/custom.xml><?xml version="1.0" encoding="utf-8"?>
<Properties xmlns="http://schemas.openxmlformats.org/officeDocument/2006/custom-properties" xmlns:vt="http://schemas.openxmlformats.org/officeDocument/2006/docPropsVTypes"/>
</file>