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الدين الكردي الحنفي
</w:t>
      </w:r>
    </w:p>
    <w:p>
      <w:pPr>
        <w:jc w:val="start"/>
        <w:bidi/>
      </w:pPr>
      <w:r>
        <w:rPr>
          <w:rFonts w:ascii="arial" w:hAnsi="arial" w:eastAsia="arial" w:cs="arial"/>
          <w:sz w:val="28"/>
          <w:szCs w:val="28"/>
          <w:b w:val="1"/>
          <w:bCs w:val="1"/>
          <w:rtl/>
        </w:rPr>
        <w:t xml:space="preserve">ضياء الدين الكردي الحنفي
</w:t>
      </w:r>
    </w:p>
    <w:p>
      <w:pPr/>
      <w:r>
        <w:rPr/>
        <w:t xml:space="preserve">ضياء الدين الكردي الحنفي علي بن بدر بن سعيد المحدث، أبو حفص الكردي الموصلي الحنفي. له تصانيف ومجاميع. توفي سنة اثنتين وعشرين وست مائة. لم يزل يسمع إلى أن مات. لقبه ضياء الدين. سمع ابن كليب، ومحمد بن المبارك بن الحلاوي، وابن الخوزي، وطبقتهم. وحدث بحلب ودمشق، وروى عنه مجد الدين بن العديم وأخته شهدة، والفخر علي بن البخاري، وقبلهم الشهاب القوصي، وغيره. ووفاته بدمشق في البيمارستان النوري، وله بضع وستون سنة.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2026-07-29T08:24:36+03:00</dcterms:created>
  <dcterms:modified xsi:type="dcterms:W3CDTF">2026-07-29T08:24:36+03:00</dcterms:modified>
</cp:coreProperties>
</file>

<file path=docProps/custom.xml><?xml version="1.0" encoding="utf-8"?>
<Properties xmlns="http://schemas.openxmlformats.org/officeDocument/2006/custom-properties" xmlns:vt="http://schemas.openxmlformats.org/officeDocument/2006/docPropsVTypes"/>
</file>