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قوام الدين بن الزاهد
</w:t>
      </w:r>
    </w:p>
    <w:p>
      <w:pPr>
        <w:jc w:val="start"/>
        <w:bidi/>
      </w:pPr>
      <w:r>
        <w:rPr>
          <w:rFonts w:ascii="arial" w:hAnsi="arial" w:eastAsia="arial" w:cs="arial"/>
          <w:sz w:val="28"/>
          <w:szCs w:val="28"/>
          <w:b w:val="1"/>
          <w:bCs w:val="1"/>
          <w:rtl/>
        </w:rPr>
        <w:t xml:space="preserve">قوام الدين بن الزاهد
</w:t>
      </w:r>
    </w:p>
    <w:p>
      <w:pPr/>
      <w:r>
        <w:rPr/>
        <w:t xml:space="preserve">قوام الدين بن الزاهد علي بن هبة الله بن العلاء بن منصور بن الوليد، أبو الحسن بن أبي المعالي المخزومي، قوام الدين، المعروف بابن الزاهد البغداذي. كان من الأعيان، وتولى النظر بالمنائر مدة، ثم جعل مشرفا على ابن يونس الوكيل بباب الحجرة، وتولى الوكالة للأمير أبي نصر بن الإمام الناصر مدة، ثم عزل. سمع الحديث من محمد بن أحمد بن إبراهيم الصائغ، وأبي الوقت. ونفي إلى البصرة. توفي سنة تسع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2026-07-28T09:30:06+03:00</dcterms:created>
  <dcterms:modified xsi:type="dcterms:W3CDTF">2026-07-28T09:30:06+03:00</dcterms:modified>
</cp:coreProperties>
</file>

<file path=docProps/custom.xml><?xml version="1.0" encoding="utf-8"?>
<Properties xmlns="http://schemas.openxmlformats.org/officeDocument/2006/custom-properties" xmlns:vt="http://schemas.openxmlformats.org/officeDocument/2006/docPropsVTypes"/>
</file>