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الإخميمي
</w:t>
      </w:r>
    </w:p>
    <w:p>
      <w:pPr>
        <w:jc w:val="start"/>
        <w:bidi/>
      </w:pPr>
      <w:r>
        <w:rPr>
          <w:rFonts w:ascii="arial" w:hAnsi="arial" w:eastAsia="arial" w:cs="arial"/>
          <w:sz w:val="28"/>
          <w:szCs w:val="28"/>
          <w:b w:val="1"/>
          <w:bCs w:val="1"/>
          <w:rtl/>
        </w:rPr>
        <w:t xml:space="preserve">الإخميمي
</w:t>
      </w:r>
    </w:p>
    <w:p>
      <w:pPr/>
      <w:r>
        <w:rPr/>
        <w:t xml:space="preserve">الإخميمي  أحمد بن أبي القاسم بن سعيد، شهاب الدين، الإخميمي المصري: فاضل. قال ابن قاضي شهبة: أخذ عن الميدومي وجمال الدين الإسنوي وتقدم وتوفي بالقاهرة. ولم يذكر له تصنيفا. ورأيت في مكتبة الفاتيكان (1357 عربي) مخطوطة من كتاب ’’ المنتقى الوجيز في مناقب عمر بن عبد العزيز، برسم الخزانة الشريفة الصاحبية وزير المملكة المصرية، خدمة المملوك أحمد الإخميمي’’ وفي نهايتها: ’’ كان الفراغ من تأليفه سنة 785’’ وقد تكون بخطه.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2026-09-17T08:54:50+03:00</dcterms:created>
  <dcterms:modified xsi:type="dcterms:W3CDTF">2026-09-17T08:54:50+03:00</dcterms:modified>
</cp:coreProperties>
</file>

<file path=docProps/custom.xml><?xml version="1.0" encoding="utf-8"?>
<Properties xmlns="http://schemas.openxmlformats.org/officeDocument/2006/custom-properties" xmlns:vt="http://schemas.openxmlformats.org/officeDocument/2006/docPropsVTypes"/>
</file>