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ابن الجوزي
</w:t>
      </w:r>
    </w:p>
    <w:p>
      <w:pPr>
        <w:jc w:val="start"/>
        <w:bidi/>
      </w:pPr>
      <w:r>
        <w:rPr>
          <w:rFonts w:ascii="arial" w:hAnsi="arial" w:eastAsia="arial" w:cs="arial"/>
          <w:sz w:val="28"/>
          <w:szCs w:val="28"/>
          <w:b w:val="1"/>
          <w:bCs w:val="1"/>
          <w:rtl/>
        </w:rPr>
        <w:t xml:space="preserve">أبو ابن الجوزي
</w:t>
      </w:r>
    </w:p>
    <w:p>
      <w:pPr/>
      <w:r>
        <w:rPr/>
        <w:t xml:space="preserve">أبو ابن الجوزي علي بن محمد بن علي. هو والد الحافظ العلامة الشيخ جمال الدين بن الجوزي. وقد تقدم نسبه في ترجمة أبي الفرج عبد الرحمن ولده. كان يعمل الصفر بنهر القلايين ببغداذ. توفي، رحمه الله، سنة أربع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2026-07-28T22:13:07+03:00</dcterms:created>
  <dcterms:modified xsi:type="dcterms:W3CDTF">2026-07-28T22:13:07+03:00</dcterms:modified>
</cp:coreProperties>
</file>

<file path=docProps/custom.xml><?xml version="1.0" encoding="utf-8"?>
<Properties xmlns="http://schemas.openxmlformats.org/officeDocument/2006/custom-properties" xmlns:vt="http://schemas.openxmlformats.org/officeDocument/2006/docPropsVTypes"/>
</file>