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فهمي
</w:t>
      </w:r>
    </w:p>
    <w:p>
      <w:pPr>
        <w:jc w:val="start"/>
        <w:bidi/>
      </w:pPr>
      <w:r>
        <w:rPr>
          <w:rFonts w:ascii="arial" w:hAnsi="arial" w:eastAsia="arial" w:cs="arial"/>
          <w:sz w:val="28"/>
          <w:szCs w:val="28"/>
          <w:b w:val="1"/>
          <w:bCs w:val="1"/>
          <w:rtl/>
        </w:rPr>
        <w:t xml:space="preserve">حامد فهمي
</w:t>
      </w:r>
    </w:p>
    <w:p>
      <w:pPr/>
      <w:r>
        <w:rPr/>
        <w:t xml:space="preserve">حامد فهمي  محمد حامد فهمي، الدكتور : حقوقي، مصري. ولد في الزقازيق وتخرج بمدرسة الحقوق بالقاهرة (1921) وعمل في المحاماة وسافر إلى لندن (1925) فحصل على (الدكتوراه) في القانون الدولي (1928) وعين مدرسا بكلية الحقوق بالقاهرة (1929) وانتدب عميدا لكلية الحقوق بجامعة الاسكندرية (1940) ثم عميدا لكلية الحقوق بالقاهرة (1950) وتوفي بالقاهرة. من كتبه (مادة المرافعات - ط) و (قواعد التنفيذ - ط) صدر الثاني بعد وفاته. </w:t>
      </w:r>
    </w:p>
    <w:p>
      <w:pPr>
        <w:jc w:val="start"/>
        <w:bidi/>
      </w:pPr>
      <w:r>
        <w:rPr>
          <w:sz w:val="24"/>
          <w:szCs w:val="24"/>
          <w:b w:val="1"/>
          <w:bCs w:val="1"/>
          <w:rtl/>
        </w:rPr>
        <w:t xml:space="preserve">
الأعلام،(دار العلم للملايين - بيروت،2002،ط 15،ج 6،ص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2026-10-03T18:13:12+03:00</dcterms:created>
  <dcterms:modified xsi:type="dcterms:W3CDTF">2026-10-03T18:13:12+03:00</dcterms:modified>
</cp:coreProperties>
</file>

<file path=docProps/custom.xml><?xml version="1.0" encoding="utf-8"?>
<Properties xmlns="http://schemas.openxmlformats.org/officeDocument/2006/custom-properties" xmlns:vt="http://schemas.openxmlformats.org/officeDocument/2006/docPropsVTypes"/>
</file>