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القباب
</w:t>
      </w:r>
    </w:p>
    <w:p>
      <w:pPr>
        <w:jc w:val="start"/>
        <w:bidi/>
      </w:pPr>
      <w:r>
        <w:rPr>
          <w:rFonts w:ascii="arial" w:hAnsi="arial" w:eastAsia="arial" w:cs="arial"/>
          <w:sz w:val="28"/>
          <w:szCs w:val="28"/>
          <w:b w:val="1"/>
          <w:bCs w:val="1"/>
          <w:rtl/>
        </w:rPr>
        <w:t xml:space="preserve">القباب
</w:t>
      </w:r>
    </w:p>
    <w:p>
      <w:pPr/>
      <w:r>
        <w:rPr/>
        <w:t xml:space="preserve">القباب  أحمد بن قاسم بن عبد الرحمن الجذامي الفاسي، أبو العباس الشهير بالقباب: فقيه مالكي، قاض. مولده ووفاته بفاس. ولي الفتوى بها، والقضاء بجبل الفتح ثم اعتزل وعكف على التدريس في ’’ المدينة البيضاء’’ فالجامع الأعظم بفاس. وعرض عليه قضاء الجماعة فامتنع واختفى مدة. وعاد إلى التدريس والفتيا. وحج. ثم ولي الخطابة بالجامع الأعظم بفاس في النصف الثاني من ذي القعدة 778 وتوفي إثر ذلك. له كتب، منها (شرح قواعد عياض - خ) الجزء الأول منه، في الزيتونة والقرويين، و (اختصار إحكام النظر لابن القطان) و (فتاوي’’ كثيرة مجموعة أثبت بعضها الونشريسي في المعيار. وهو أول من نقل عنه وابتدأ به. وله مناظرات مع سعيد العقباني جمعها العقباني وسماها ’’ لب اللباب في مناظرات القباب) و (شرح مسائل ابن جماعة - خ) في تمكروت.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عبد الرحمن الجذامي أبو العباس
</w:t>
      </w:r>
    </w:p>
    <w:p>
      <w:pPr/>
      <w:r>
        <w:rPr/>
        <w:t xml:space="preserve">أحمد بن قاسم بن عبد الرحمن الجذامي أبو العباس أحمد بن قاسم بن عبد الرحمن الجذامي أبو العباس القباب قال ابن الخطيب كان صدرا من صدور عدول الحضرة بفاس وولي القضاء بجبل الفتح وكان حسن السمت ودخل سلا وأنا بها فاستدعيته إلى دعوة فاعتذر فكتبت إليه</w:t>
      </w:r>
    </w:p>
    <w:p/>
    <w:p>
      <w:pPr>
        <w:jc w:val="center"/>
      </w:pPr>
      <w:r>
        <w:rPr>
          <w:color w:val="ff0000"/>
        </w:rPr>
        <w:t xml:space="preserve">أبيتم دعوتي أما لبأو</w:t>
      </w:r>
      <w:r>
        <w:rPr>
          <w:color w:val="ff0000"/>
        </w:rPr>
        <w:t xml:space="preserve">      </w:t>
      </w:r>
      <w:r>
        <w:rPr>
          <w:color w:val="ff0000"/>
        </w:rPr>
        <w:t xml:space="preserve">ويأبى مثله مثلي الطريقه</w:t>
      </w:r>
    </w:p>
    <w:p/>
    <w:p>
      <w:pPr>
        <w:jc w:val="center"/>
      </w:pPr>
      <w:r>
        <w:rPr>
          <w:color w:val="ff0000"/>
        </w:rPr>
        <w:t xml:space="preserve">وبالمختار للناس اقتداء</w:t>
      </w:r>
      <w:r>
        <w:rPr>
          <w:color w:val="ff0000"/>
        </w:rPr>
        <w:t xml:space="preserve">      </w:t>
      </w:r>
      <w:r>
        <w:rPr>
          <w:color w:val="ff0000"/>
        </w:rPr>
        <w:t xml:space="preserve">وقد حضر الوليمة والعقيقه</w:t>
      </w:r>
    </w:p>
    <w:p/>
    <w:p>
      <w:pPr>
        <w:jc w:val="center"/>
      </w:pPr>
      <w:r>
        <w:rPr>
          <w:color w:val="ff0000"/>
        </w:rPr>
        <w:t xml:space="preserve">وغير غريبة إن رق حر</w:t>
      </w:r>
      <w:r>
        <w:rPr>
          <w:color w:val="ff0000"/>
        </w:rPr>
        <w:t xml:space="preserve">      </w:t>
      </w:r>
      <w:r>
        <w:rPr>
          <w:color w:val="ff0000"/>
        </w:rPr>
        <w:t xml:space="preserve">على من حاله مثلي رقيقه</w:t>
      </w:r>
    </w:p>
    <w:p/>
    <w:p>
      <w:pPr>
        <w:jc w:val="center"/>
      </w:pPr>
      <w:r>
        <w:rPr>
          <w:color w:val="ff0000"/>
        </w:rPr>
        <w:t xml:space="preserve">وأما زاجر الورع اقتضاها</w:t>
      </w:r>
      <w:r>
        <w:rPr>
          <w:color w:val="ff0000"/>
        </w:rPr>
        <w:t xml:space="preserve">      </w:t>
      </w:r>
      <w:r>
        <w:rPr>
          <w:color w:val="ff0000"/>
        </w:rPr>
        <w:t xml:space="preserve">ويأبى ذاك دكان الوثيقه</w:t>
      </w:r>
    </w:p>
    <w:p/>
    <w:p>
      <w:pPr/>
      <w:r>
        <w:rPr/>
        <w:t xml:space="preserve">قال ثم دخل غرناطة سنة 762 ورجع إلى فاس وهو حسن السمت انتهى وقرأت بخط بعض المغاربة أن المذكور حقد على ابن الخطيب إلى أن وقع له ما وقع فكان ممن أفتى بقتله وعاش هو إلى حدود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عبد الرحمن الجذامي يكنى أبا العباس ويعرف بالقباب
</w:t>
      </w:r>
    </w:p>
    <w:p>
      <w:pPr/>
      <w:r>
        <w:rPr/>
        <w:t xml:space="preserve">أحمد بن قاسم بن عبد الرحمن الجذامي يكنى أبا العباس ويعرف بالقباب قال بن الخطيب في الإحاطة هذا الرجل صدر من صدور عدول الحضرة الفاسية وناهض عشهم فقيه نبيل مدرك جيد النظر شديد الفهم ولي القضاء بجبل الفتح متصفا فيه بجزالة وانتهاض وحج واجتمعت به في المدينة النبوية. وله شرح مسائل بن جماعة في البيوع شرحا مفيدا وذكر لي بعض الطلبة أنه شرح قواعد الإسلام للقاضي عياض وتوفي رحمه الله بعد الثمانين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القباب الجذامي
</w:t>
      </w:r>
    </w:p>
    <w:p>
      <w:pPr/>
      <w:r>
        <w:rPr/>
        <w:t xml:space="preserve">أحمد بن قاسم القباب الجذامي. من أهل فاس المحروسة، الفقيه، الخطيب بها.</w:t>
      </w:r>
      <w:br/>
      <w:r>
        <w:rPr/>
        <w:t xml:space="preserve"> ولي القضاء بجبل الفتح، وكان متصفاً به بجزالة النهوض بأعبائه.</w:t>
      </w:r>
      <w:br/>
      <w:r>
        <w:rPr/>
        <w:t xml:space="preserve"> وله شرح مسائل ابن جماعة، وشرح قواعد عياض.</w:t>
      </w:r>
      <w:br/>
      <w:r>
        <w:rPr/>
        <w:t xml:space="preserve"> ورحل وحج رحمة الله عليه ولقى جماعة هنالك.</w:t>
      </w:r>
      <w:br/>
      <w:r>
        <w:rPr/>
        <w:t xml:space="preserve"> أخذ عنه ابن قنفذ، والولي الصالح أبو حفص: عمر أرجراج وغيرهما.</w:t>
      </w:r>
      <w:br/>
      <w:r>
        <w:rPr/>
        <w:t xml:space="preserve"> وتوفي - رحمة الله عليه - في خامس الحجة سنة 778.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2026-09-17T08:52:37+03:00</dcterms:created>
  <dcterms:modified xsi:type="dcterms:W3CDTF">2026-09-17T08:52:37+03:00</dcterms:modified>
</cp:coreProperties>
</file>

<file path=docProps/custom.xml><?xml version="1.0" encoding="utf-8"?>
<Properties xmlns="http://schemas.openxmlformats.org/officeDocument/2006/custom-properties" xmlns:vt="http://schemas.openxmlformats.org/officeDocument/2006/docPropsVTypes"/>
</file>