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الهاشمي الحنبلي النقيب
</w:t>
      </w:r>
    </w:p>
    <w:p>
      <w:pPr>
        <w:jc w:val="start"/>
        <w:bidi/>
      </w:pPr>
      <w:r>
        <w:rPr>
          <w:rFonts w:ascii="arial" w:hAnsi="arial" w:eastAsia="arial" w:cs="arial"/>
          <w:sz w:val="28"/>
          <w:szCs w:val="28"/>
          <w:b w:val="1"/>
          <w:bCs w:val="1"/>
          <w:rtl/>
        </w:rPr>
        <w:t xml:space="preserve">أبو القاسم الهاشمي الحنبلي النقيب
</w:t>
      </w:r>
    </w:p>
    <w:p>
      <w:pPr/>
      <w:r>
        <w:rPr/>
        <w:t xml:space="preserve">أبو القاسم الهاشمي الحنبلي النقيب علي بن محمد بن أحمد بن محمد بن عيسى، ينتهي إلى معبد بن العباس بن عبد المطلب، أبو القاسم الهاشمي الحنبلي. كان من أعيان الحنابلة ببغداد، وتولى النقابة على الهاشميين بالحضرة. سمع بحلوان محمد بن نصر الصايغ وبنيسابور عبد الله بن يوسف بن رامويه الأصبهاني، وعبد الرحمن بن إبراهيم بن محمد بن يحيى المزكي، وحدث باليسير. توفي سنة سبع وعشرين وأربع مائة في حال حياة أبيه.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2026-07-28T17:21:04+03:00</dcterms:created>
  <dcterms:modified xsi:type="dcterms:W3CDTF">2026-07-28T17:21:04+03:00</dcterms:modified>
</cp:coreProperties>
</file>

<file path=docProps/custom.xml><?xml version="1.0" encoding="utf-8"?>
<Properties xmlns="http://schemas.openxmlformats.org/officeDocument/2006/custom-properties" xmlns:vt="http://schemas.openxmlformats.org/officeDocument/2006/docPropsVTypes"/>
</file>