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القضاة صدر الدين الحنفي
</w:t>
      </w:r>
    </w:p>
    <w:p>
      <w:pPr>
        <w:jc w:val="start"/>
        <w:bidi/>
      </w:pPr>
      <w:r>
        <w:rPr>
          <w:rFonts w:ascii="arial" w:hAnsi="arial" w:eastAsia="arial" w:cs="arial"/>
          <w:sz w:val="28"/>
          <w:szCs w:val="28"/>
          <w:b w:val="1"/>
          <w:bCs w:val="1"/>
          <w:rtl/>
        </w:rPr>
        <w:t xml:space="preserve">قاضي القضاة صدر الدين الحنفي
</w:t>
      </w:r>
    </w:p>
    <w:p>
      <w:pPr/>
      <w:r>
        <w:rPr/>
        <w:t xml:space="preserve">قاضي القضاة صدر الدين الحنفي علي بن أبي القاسم بن محمد قاضي القضاة، صدر الدين أبو القاسم ابن المدرس صفي الدين البصروي الحنفي. مولده سنة اثنتين وأربعين وست مائة بقلعة صرخد، وتوفي سنة سبع وعشرين وسبع مائة. تفقه على والده وقدم دمشق ولازم القاضي ابن عطاء، وبرع في المذهب. وتزوج بأمة شيخه ابن عطاء، ودرس في سنة أربع وستين، وأفتى وسمع الصحيح من ابن عبد الدائم وغير ذلك. وكان بصيرا بمذهبه مليح الشكل حسن الشارة حلو المذاكرة. وكان قد سمع من صفي الدين إسماعيل الدرجي، وحج غيره مرة، وكان كثير الأملاك أوصى بثلثه في البر. تولى قضاء دمشق نحوا من عشرين سنة، وحمدت سيرته. سمع منه الشيخ شمس الدين والجماعة في بستانه بناحية سطرا ودفن بسفح قاسيون.</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2026-07-28T12:54:28+03:00</dcterms:created>
  <dcterms:modified xsi:type="dcterms:W3CDTF">2026-07-28T12:54:28+03:00</dcterms:modified>
</cp:coreProperties>
</file>

<file path=docProps/custom.xml><?xml version="1.0" encoding="utf-8"?>
<Properties xmlns="http://schemas.openxmlformats.org/officeDocument/2006/custom-properties" xmlns:vt="http://schemas.openxmlformats.org/officeDocument/2006/docPropsVTypes"/>
</file>