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حاتم
</w:t>
      </w:r>
    </w:p>
    <w:p>
      <w:pPr>
        <w:jc w:val="start"/>
        <w:bidi/>
      </w:pPr>
      <w:r>
        <w:rPr>
          <w:rFonts w:ascii="arial" w:hAnsi="arial" w:eastAsia="arial" w:cs="arial"/>
          <w:sz w:val="28"/>
          <w:szCs w:val="28"/>
          <w:b w:val="1"/>
          <w:bCs w:val="1"/>
          <w:rtl/>
        </w:rPr>
        <w:t xml:space="preserve">محمد بن حاتم
</w:t>
      </w:r>
    </w:p>
    <w:p>
      <w:pPr/>
      <w:r>
        <w:rPr/>
        <w:t xml:space="preserve">محمد بن حاتم محمد بن حاتم اليماني الهمداني، الأمير بدر الدين: مؤرخ. له كتاب ’’السمط الغالي الثمن، في أخبار الملوك من الغز باليمن –خ’’ في سيرة عشرة من الملوك، أولهم الملك المعظم توران بن أيوب، وآخرهم الملك الأشرف عمر بن المظفر يوسف، وما وقع من الحوادث في أيامهم. </w:t>
      </w:r>
    </w:p>
    <w:p>
      <w:pPr>
        <w:jc w:val="start"/>
        <w:bidi/>
      </w:pPr>
      <w:r>
        <w:rPr>
          <w:sz w:val="24"/>
          <w:szCs w:val="24"/>
          <w:b w:val="1"/>
          <w:bCs w:val="1"/>
          <w:rtl/>
        </w:rPr>
        <w:t xml:space="preserve">
الأعلام،(دار العلم للملايين - بيروت،2002،ط 15،ج 6،ص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2026-10-03T18:15:01+03:00</dcterms:created>
  <dcterms:modified xsi:type="dcterms:W3CDTF">2026-10-03T18:15:01+03:00</dcterms:modified>
</cp:coreProperties>
</file>

<file path=docProps/custom.xml><?xml version="1.0" encoding="utf-8"?>
<Properties xmlns="http://schemas.openxmlformats.org/officeDocument/2006/custom-properties" xmlns:vt="http://schemas.openxmlformats.org/officeDocument/2006/docPropsVTypes"/>
</file>