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علي بن عبده الأنباري. قال محب الدين بن النجار: رأيت له قصيدة مدح بها سيف الدولة صدقة بن مزيد أمير العرب أولها: </w:t>
      </w:r>
    </w:p>
    <w:p/>
    <w:p>
      <w:pPr>
        <w:jc w:val="center"/>
      </w:pPr>
      <w:r>
        <w:rPr>
          <w:color w:val="ff0000"/>
        </w:rPr>
        <w:t xml:space="preserve">لما رأيت شقيق النفس قد ظعنا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بذلت للبين دمعا كان قد خزنا</w:t>
      </w:r>
    </w:p>
    <w:p/>
    <w:p>
      <w:pPr>
        <w:jc w:val="center"/>
      </w:pPr>
      <w:r>
        <w:rPr>
          <w:color w:val="ff0000"/>
        </w:rPr>
        <w:t xml:space="preserve">ولم أطق رد توديع غداة 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السفين على موج كأدمعنا</w:t>
      </w:r>
    </w:p>
    <w:p/>
    <w:p>
      <w:pPr>
        <w:jc w:val="center"/>
      </w:pPr>
      <w:r>
        <w:rPr>
          <w:color w:val="ff0000"/>
        </w:rPr>
        <w:t xml:space="preserve">لما رأى فيض دمعي عند فرقته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رنا إلي كمثل الخشف حين رنا</w:t>
      </w:r>
    </w:p>
    <w:p/>
    <w:p>
      <w:pPr>
        <w:jc w:val="center"/>
      </w:pPr>
      <w:r>
        <w:rPr>
          <w:color w:val="ff0000"/>
        </w:rPr>
        <w:t xml:space="preserve">وقال لي بلحاظ غير ناطقة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 البكاء لعل الله يجمعنا</w:t>
      </w:r>
    </w:p>
    <w:p/>
    <w:p>
      <w:pPr>
        <w:jc w:val="center"/>
      </w:pPr>
      <w:r>
        <w:rPr>
          <w:color w:val="ff0000"/>
        </w:rPr>
        <w:t xml:space="preserve">فقلت والصبر قد زالت عزائمه: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كان أوحى وحق لله فرقتنا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2026-07-28T12:58:21+03:00</dcterms:created>
  <dcterms:modified xsi:type="dcterms:W3CDTF">2026-07-28T12:58:21+03:00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