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ضياء الدين الأذرعي الشافعي
</w:t>
      </w:r>
    </w:p>
    <w:p>
      <w:pPr>
        <w:jc w:val="start"/>
        <w:bidi/>
      </w:pPr>
      <w:r>
        <w:rPr>
          <w:rFonts w:ascii="arial" w:hAnsi="arial" w:eastAsia="arial" w:cs="arial"/>
          <w:sz w:val="28"/>
          <w:szCs w:val="28"/>
          <w:b w:val="1"/>
          <w:bCs w:val="1"/>
          <w:rtl/>
        </w:rPr>
        <w:t xml:space="preserve">القاضي ضياء الدين الأذرعي الشافعي
</w:t>
      </w:r>
    </w:p>
    <w:p>
      <w:pPr/>
      <w:r>
        <w:rPr/>
        <w:t xml:space="preserve">القاضي ضياء الدين الأذرعي الشافعي علي بن سليم بن ربيعة القاضي الفقيه الأديب، أقضى القضاة ضياء الدين الأذرعي الشافعي. تنقل في قضاء النواحي نحوا من ستين سنة من جهة ابن الصايغ وغيره، أكبرها طرابلس وأعمالها، وناب بدمشق أياما سنة تسع وعشرين. وله نظم كثير من ذلك: نظم التنبيه في ستة عشر ألف بيت، وكان منطبعا بساما عاقلا، مات بالرملة سنة إحدى وثلاثين وسبع مائة، وله أربع وثمانون سنة.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2026-07-27T22:21:16+03:00</dcterms:created>
  <dcterms:modified xsi:type="dcterms:W3CDTF">2026-07-27T22:21:16+03:00</dcterms:modified>
</cp:coreProperties>
</file>

<file path=docProps/custom.xml><?xml version="1.0" encoding="utf-8"?>
<Properties xmlns="http://schemas.openxmlformats.org/officeDocument/2006/custom-properties" xmlns:vt="http://schemas.openxmlformats.org/officeDocument/2006/docPropsVTypes"/>
</file>