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المرسي
</w:t>
      </w:r>
    </w:p>
    <w:p>
      <w:pPr>
        <w:jc w:val="start"/>
        <w:bidi/>
      </w:pPr>
      <w:r>
        <w:rPr>
          <w:rFonts w:ascii="arial" w:hAnsi="arial" w:eastAsia="arial" w:cs="arial"/>
          <w:sz w:val="28"/>
          <w:szCs w:val="28"/>
          <w:b w:val="1"/>
          <w:bCs w:val="1"/>
          <w:rtl/>
        </w:rPr>
        <w:t xml:space="preserve">المرسي
</w:t>
      </w:r>
    </w:p>
    <w:p>
      <w:pPr/>
      <w:r>
        <w:rPr/>
        <w:t xml:space="preserve">المرسي  محمد بن جعفر بن أحمد بن خلف بن حميد البلنسي المرسي، أبو عبد الله: أديب أندلسي. عالم بالعربية والقراآت. أصله من قرية ’’أسيلة’’بقرب بلنسية. سكن بلنسية وولى قضاءها. ورحل إلى غرناطة واشبيلية والمرية. واستقر وتوفي بمرسية، واليها نسبته. له ’’شرح الايضاح’’ للفارسي، و’’شرح الجمل ’’ للجرجاني، كلاهما في النحو. </w:t>
      </w:r>
    </w:p>
    <w:p>
      <w:pPr>
        <w:jc w:val="start"/>
        <w:bidi/>
      </w:pPr>
      <w:r>
        <w:rPr>
          <w:sz w:val="24"/>
          <w:szCs w:val="24"/>
          <w:b w:val="1"/>
          <w:bCs w:val="1"/>
          <w:rtl/>
        </w:rPr>
        <w:t xml:space="preserve">
الأعلام،(دار العلم للملايين - بيروت،2002،ط 15،ج 6،ص 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2026-10-03T17:20:08+03:00</dcterms:created>
  <dcterms:modified xsi:type="dcterms:W3CDTF">2026-10-03T17:20:08+03:00</dcterms:modified>
</cp:coreProperties>
</file>

<file path=docProps/custom.xml><?xml version="1.0" encoding="utf-8"?>
<Properties xmlns="http://schemas.openxmlformats.org/officeDocument/2006/custom-properties" xmlns:vt="http://schemas.openxmlformats.org/officeDocument/2006/docPropsVTypes"/>
</file>