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العصار
</w:t>
      </w:r>
    </w:p>
    <w:p>
      <w:pPr>
        <w:jc w:val="start"/>
        <w:bidi/>
      </w:pPr>
      <w:r>
        <w:rPr>
          <w:rFonts w:ascii="arial" w:hAnsi="arial" w:eastAsia="arial" w:cs="arial"/>
          <w:sz w:val="28"/>
          <w:szCs w:val="28"/>
          <w:b w:val="1"/>
          <w:bCs w:val="1"/>
          <w:rtl/>
        </w:rPr>
        <w:t xml:space="preserve">ابن العصار
</w:t>
      </w:r>
    </w:p>
    <w:p>
      <w:pPr/>
      <w:r>
        <w:rPr/>
        <w:t xml:space="preserve">ابن العصار علي بن عبد الرحيم.</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الرحيم بن الحسن بن عبد الملك
</w:t>
      </w:r>
    </w:p>
    <w:p>
      <w:pPr/>
      <w:r>
        <w:rPr/>
        <w:t xml:space="preserve">علي بن عبد الرحيم بن الحسن بن عبد الملك بن إبراهيم السلمي، المعروف بابن العصار اللغوي: من أهل الرقة، ورد بغداد فقرأ بها العلم، وأقام بالمطبق من دار الخلافة المعظمة، ومات في ثالث المحرم سنة ست وسبعين وخمسمائة، ومولده في سنة ثمان وخمسمائة، انتهت إليه الرياسة في معرفة اللغة العربية، قرأ على أبي منصور ابن الجواليقي ولازمه حتى برع في فنه، وسمع الحديث من أبي العز أحمد بن عبيد الله بن كادش والقاضي أبي بكر محمد بن عبد الباقي قاضي البيمارستان وأبي الوقت السجزي وغيرهم، وتخرج به جماعة منهم الشيخ أبو البقاء عبد الله بن الحسن العكبري الضرير. وكان تاجرا موسرا ضابطا ممسكا سافر الكثير إلى الديار المصرية وأخذ عن أهلها وروى عنهم، وخطه المرغوب فيه المتنافس في تحصيله فإنه كان مليح الخط جيد الضبط، ولا أعرف له مصنفا ولا سمعت له شعرا.</w:t>
      </w:r>
    </w:p>
    <w:p>
      <w:pPr>
        <w:jc w:val="start"/>
        <w:bidi/>
      </w:pPr>
      <w:r>
        <w:rPr>
          <w:sz w:val="24"/>
          <w:szCs w:val="24"/>
          <w:b w:val="1"/>
          <w:bCs w:val="1"/>
          <w:rtl/>
        </w:rPr>
        <w:t xml:space="preserve">
معجم الأدباء / إرشاد الأريب إلى معرفة الأديب،(دار الغرب الإسلامي - بيروت،1993،ط 0،ج 4،ص 1794)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العصار
</w:t>
      </w:r>
    </w:p>
    <w:p>
      <w:pPr/>
      <w:r>
        <w:rPr/>
        <w:t xml:space="preserve">ابن العصار العلامة الأديب، أبو الحسن، علي بن عبد الرحيم بن الحسن السلمي، ثم العباسي الرقي، ثم البغدادي اللغوي، صاحب التصانيف.</w:t>
      </w:r>
    </w:p>
    <w:p/>
    <w:p>
      <w:pPr/>
      <w:r>
        <w:rPr/>
        <w:t xml:space="preserve">ولد سنة ثمان وخمس مائة.</w:t>
      </w:r>
    </w:p>
    <w:p/>
    <w:p>
      <w:pPr/>
      <w:r>
        <w:rPr/>
        <w:t xml:space="preserve">وسمع من: أبي الغنائم محمد بن محمد بن المهتدي بالله، وأبي العز بن كادش.</w:t>
      </w:r>
    </w:p>
    <w:p/>
    <w:p>
      <w:pPr/>
      <w:r>
        <w:rPr/>
        <w:t xml:space="preserve">وطلب الحديث، وقرأ كثيرا.</w:t>
      </w:r>
    </w:p>
    <w:p/>
    <w:p>
      <w:pPr/>
      <w:r>
        <w:rPr/>
        <w:t xml:space="preserve">حدث عنه: أبو الفتوح بن الحصري وغيره.</w:t>
      </w:r>
    </w:p>
    <w:p/>
    <w:p>
      <w:pPr/>
      <w:r>
        <w:rPr/>
        <w:t xml:space="preserve">وكان عجبا في اللغة، ثبتا في النقل.</w:t>
      </w:r>
    </w:p>
    <w:p/>
    <w:p>
      <w:pPr/>
      <w:r>
        <w:rPr/>
        <w:t xml:space="preserve">قال ابن النجار: لم يكن له عيب سوى تقنيطه على نفسه، وله في ذلك حكايات، وخلف مالا طائلا.</w:t>
      </w:r>
    </w:p>
    <w:p/>
    <w:p>
      <w:pPr/>
      <w:r>
        <w:rPr/>
        <w:t xml:space="preserve">قلت: أخذ عن أبي منصور بن الجواليقي، وبمصر عن صاحب الإنشاء أبي الحجاج يوسف بن الخلال.</w:t>
      </w:r>
    </w:p>
    <w:p/>
    <w:p>
      <w:pPr/>
      <w:r>
        <w:rPr/>
        <w:t xml:space="preserve">وكان مليح الخط، أنيق الضبط، سافر في التجارة، ثم تصدر للإفادة، وأقرأ كتب الأدب، وله معرفة قوية بالنحو، وكان يأخذ بمصر النحو عن ابن بري، وكان ابن بري يستفيد منه اللغة، وكان يحفظ من أشعار العرب ما لا يوصف.</w:t>
      </w:r>
    </w:p>
    <w:p/>
    <w:p>
      <w:pPr/>
      <w:r>
        <w:rPr/>
        <w:t xml:space="preserve">وهو خال المحدث أحمد بن طارق الكركي.</w:t>
      </w:r>
    </w:p>
    <w:p/>
    <w:p>
      <w:pPr/>
      <w:r>
        <w:rPr/>
        <w:t xml:space="preserve">مات في ثالث المحرم سنة ست وسبعين وخمس مائة.</w:t>
      </w:r>
    </w:p>
    <w:p/>
    <w:p>
      <w:pPr/>
      <w:r>
        <w:rPr/>
        <w:t xml:space="preserve">وفيها مات: السلفي، وأبو الضياء بدر الجذاداذي راوي ’’الصحيح’’، وشمس الدولة تورانشاه بن أيوب، وأبو المفاخر سعيد بن الحسين المأموني، وأبو المعالي عبد الله بن عبد الرحمن بن صابر، وعبد الجبار بن يحيى بن الأعرابي، وأبو الفهم عبد الرحمن بن عبد العزيز بن أبي العجائز، وغازي بن مودود صاحب الموصل، وأبو العز محمد بن محمد بن مواهب بن الخراساني.</w:t>
      </w:r>
    </w:p>
    <w:p/>
    <w:p>
      <w:pPr/>
      <w:r>
        <w:rPr/>
        <w:t xml:space="preserve">الحظيري، ابن الدهان</w:t>
      </w:r>
    </w:p>
    <w:p>
      <w:pPr>
        <w:jc w:val="start"/>
        <w:bidi/>
      </w:pPr>
      <w:r>
        <w:rPr>
          <w:sz w:val="24"/>
          <w:szCs w:val="24"/>
          <w:b w:val="1"/>
          <w:bCs w:val="1"/>
          <w:rtl/>
        </w:rPr>
        <w:t xml:space="preserve">
سير أعلام النبلاء،(دار الحديث- القاهرة،2006،ط 0،ج 15،ص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عبد الرحيم بن الحسين السلمي ابن العصار اللغوي
</w:t>
      </w:r>
    </w:p>
    <w:p>
      <w:pPr/>
      <w:r>
        <w:rPr/>
        <w:t xml:space="preserve">والعلامة أبو الحسن علي بن عبد الرحيم بن الحسين السلمي ابن العصار اللغوي</w:t>
      </w:r>
    </w:p>
    <w:p>
      <w:pPr>
        <w:jc w:val="start"/>
        <w:bidi/>
      </w:pPr>
      <w:r>
        <w:rPr>
          <w:sz w:val="24"/>
          <w:szCs w:val="24"/>
          <w:b w:val="1"/>
          <w:bCs w:val="1"/>
          <w:rtl/>
        </w:rPr>
        <w:t xml:space="preserve">
المعين في طبقات المحدثين،(دار الفرقان، عمان - الأردن،1984،ط 1،ج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2026-07-28T21:25:12+03:00</dcterms:created>
  <dcterms:modified xsi:type="dcterms:W3CDTF">2026-07-28T21:25:12+03:00</dcterms:modified>
</cp:coreProperties>
</file>

<file path=docProps/custom.xml><?xml version="1.0" encoding="utf-8"?>
<Properties xmlns="http://schemas.openxmlformats.org/officeDocument/2006/custom-properties" xmlns:vt="http://schemas.openxmlformats.org/officeDocument/2006/docPropsVTypes"/>
</file>