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الأحمد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الأحمد آبادي
</w:t>
      </w:r>
    </w:p>
    <w:p>
      <w:pPr/>
      <w:r>
        <w:rPr/>
        <w:t xml:space="preserve">محمد تقي الأحمد آبادي  محمد تقي بن عبد الرزاق بن عبد الجواد الموسوي الاحمد آبادي: فقيه امامي، له اشتغال بالادب. من أهل اصفهان. صنف كتبا منها (نور الابصار –ط) مع كتابين اخرين له، في مجلد و (بساتين الجنان في المعاني و البيان) و (محاسن الاديب في دقائق الاعاريب).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2026-07-29T19:22:41+03:00</dcterms:created>
  <dcterms:modified xsi:type="dcterms:W3CDTF">2026-07-29T19:22:41+03:00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