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عجلان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عجلان
</w:t>
      </w:r>
    </w:p>
    <w:p>
      <w:pPr/>
      <w:r>
        <w:rPr/>
        <w:t xml:space="preserve">ابن عجلان المقرئ المدني محمد بن عجلان.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2026-07-28T07:02:07+03:00</dcterms:created>
  <dcterms:modified xsi:type="dcterms:W3CDTF">2026-07-28T07:02:07+03:00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