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الاشخر
</w:t>
      </w:r>
    </w:p>
    <w:p>
      <w:pPr>
        <w:jc w:val="start"/>
        <w:bidi/>
      </w:pPr>
      <w:r>
        <w:rPr>
          <w:rFonts w:ascii="arial" w:hAnsi="arial" w:eastAsia="arial" w:cs="arial"/>
          <w:sz w:val="28"/>
          <w:szCs w:val="28"/>
          <w:b w:val="1"/>
          <w:bCs w:val="1"/>
          <w:rtl/>
        </w:rPr>
        <w:t xml:space="preserve">الاشخر
</w:t>
      </w:r>
    </w:p>
    <w:p>
      <w:pPr/>
      <w:r>
        <w:rPr/>
        <w:t xml:space="preserve">الاشخر  محمد بن ابي بكر الاشخر، جمال الدين: فقيه شافعي يمني، مولده ووفاته في قرية (بيت الشيخ) بقرب الضحى (في اليمن) تفقه في زبيد، و غلبت عليه السوداء في اواخر ايامه فانقطع عن اكثر الناس، له (شرح بهجة المحافل و بغية الاماثل –ط) جزآن في تلخيص المعجزات و السير و الشمائل لابي بكر العامري، و (فتاوى) مرتبة على ابواب الفقه و منظومة في (اصول الفقه) و شرحها و الفية في (النحو) و منظومة في (رجال الحديث) و غير ذلك. </w:t>
      </w:r>
    </w:p>
    <w:p>
      <w:pPr>
        <w:jc w:val="start"/>
        <w:bidi/>
      </w:pPr>
      <w:r>
        <w:rPr>
          <w:sz w:val="24"/>
          <w:szCs w:val="24"/>
          <w:b w:val="1"/>
          <w:bCs w:val="1"/>
          <w:rtl/>
        </w:rPr>
        <w:t xml:space="preserve">
الأعلام،(دار العلم للملايين - بيروت،2002،ط 15،ج 6،ص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الأشخر
</w:t>
      </w:r>
    </w:p>
    <w:p>
      <w:pPr/>
      <w:r>
        <w:rPr/>
        <w:t xml:space="preserve">محمد بن أبي بكر الأشخر </w:t>
      </w:r>
    </w:p>
    <w:p/>
    <w:p>
      <w:pPr/>
      <w:r>
        <w:rPr/>
        <w:t xml:space="preserve">بفتح الهمزة وسكون الشين المعجمة وفتح الخاء المعجمة أيضا ثم راء مهملة الزبيدي</w:t>
      </w:r>
    </w:p>
    <w:p/>
    <w:p>
      <w:pPr/>
      <w:r>
        <w:rPr/>
        <w:t xml:space="preserve">أخذ العلم عن الشيخ عبد الرحمن بن زيادة والفقيه عبد الله بن إبراهيم بن مطهر وقرأ بمكة على ابن حجر الهيتمى وله تصانيف منها نظم الإرشاد ومنظومة في أصول الفقه وحاشية على البهجة للعامري وشرح على شذور الذهب وغير ذلك ومات سنة 989 وبنو الأشخر بيت علم وصلاح يسكنون قرية قريب بيت الشيخ قريبا من الضحى وبها قبر صاحب الترجمة</w:t>
      </w:r>
    </w:p>
    <w:p>
      <w:pPr>
        <w:jc w:val="start"/>
        <w:bidi/>
      </w:pPr>
      <w:r>
        <w:rPr>
          <w:sz w:val="24"/>
          <w:szCs w:val="24"/>
          <w:b w:val="1"/>
          <w:bCs w:val="1"/>
          <w:rtl/>
        </w:rPr>
        <w:t xml:space="preserve">
البدر الطالع بمحاسن من بعد القرن السابع،(دار المعرفة - بيروت،0،ط 1،ج 2،ص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الأشخر
</w:t>
      </w:r>
    </w:p>
    <w:p>
      <w:pPr/>
      <w:r>
        <w:rPr/>
        <w:t xml:space="preserve">الأشخر </w:t>
      </w:r>
    </w:p>
    <w:p/>
    <w:p>
      <w:pPr/>
      <w:r>
        <w:rPr/>
        <w:t xml:space="preserve">محمد بن أبي بكر الأشخر الزبيدي اليمني الشافعي. م سنة 991 هـ رحمه الله تعالى.</w:t>
      </w:r>
    </w:p>
    <w:p/>
    <w:p>
      <w:pPr/>
      <w:r>
        <w:rPr/>
        <w:t xml:space="preserve">كان فقيهاً نحوياً نسابة له: كشف الغين عمن بوادي سردور من ذرية السبطين.</w:t>
      </w:r>
    </w:p>
    <w:p>
      <w:pPr>
        <w:jc w:val="start"/>
        <w:bidi/>
      </w:pPr>
      <w:r>
        <w:rPr>
          <w:sz w:val="24"/>
          <w:szCs w:val="24"/>
          <w:b w:val="1"/>
          <w:bCs w:val="1"/>
          <w:rtl/>
        </w:rPr>
        <w:t xml:space="preserve">
طبقات النسابين،(دار الرشد، الرياض،1987،ط 1،ج 1،ص 161)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2026-10-03T15:26:38+03:00</dcterms:created>
  <dcterms:modified xsi:type="dcterms:W3CDTF">2026-10-03T15:26:38+03:00</dcterms:modified>
</cp:coreProperties>
</file>

<file path=docProps/custom.xml><?xml version="1.0" encoding="utf-8"?>
<Properties xmlns="http://schemas.openxmlformats.org/officeDocument/2006/custom-properties" xmlns:vt="http://schemas.openxmlformats.org/officeDocument/2006/docPropsVTypes"/>
</file>