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النحاس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النحاس
</w:t>
      </w:r>
    </w:p>
    <w:p>
      <w:pPr/>
      <w:r>
        <w:rPr/>
        <w:t xml:space="preserve">ابن النحاس  محمد بن أبي بكر اسماعيل ابن النحاس، الدمشقي، شمس الدين: منشئ ’’الخانقاه النحاسية’’ بدمشق، واليها نسبته، و لا تزال عامرة، والعامة تسميها مدرسة النحاسين. توفي بجدة ’’ثغر الحجاز’’.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2026-10-03T15:30:34+03:00</dcterms:created>
  <dcterms:modified xsi:type="dcterms:W3CDTF">2026-10-03T15:30:34+03:00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