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الكلوذاني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الكلوذاني
</w:t>
      </w:r>
    </w:p>
    <w:p>
      <w:pPr/>
      <w:r>
        <w:rPr/>
        <w:t xml:space="preserve">الكلوذاني عبيد الله بن أحمد الكلوذاني. من ولد أردشير بن بابك. </w:t>
      </w:r>
    </w:p>
    <w:p/>
    <w:p>
      <w:pPr/>
      <w:r>
        <w:rPr/>
        <w:t xml:space="preserve">مات سنة أربعين وثلاث ماية. ومن مصنفاته كتاب الخراج؛ كتاب الرسائل؛ كتاب ديوان رسائله.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2026-07-27T17:43:50+03:00</dcterms:created>
  <dcterms:modified xsi:type="dcterms:W3CDTF">2026-07-27T17:43:50+03:00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