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الأقفالي البصري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الأقفالي البصري
</w:t>
      </w:r>
    </w:p>
    <w:p>
      <w:pPr/>
      <w:r>
        <w:rPr/>
        <w:t xml:space="preserve">الأقفالي البصري عبد الوهاب بن ناصر بن عمر الأقفالي البصري. </w:t>
      </w:r>
    </w:p>
    <w:p/>
    <w:p>
      <w:pPr/>
      <w:r>
        <w:rPr/>
        <w:t xml:space="preserve">من شعره في غلام حائك: </w:t>
      </w:r>
    </w:p>
    <w:p/>
    <w:p>
      <w:pPr>
        <w:jc w:val="center"/>
      </w:pPr>
      <w:r>
        <w:rPr>
          <w:color w:val="ff0000"/>
        </w:rPr>
        <w:t xml:space="preserve">قد قلت للحائك الرخيم وفي</w:t>
      </w:r>
      <w:r>
        <w:rPr>
          <w:color w:val="ff0000"/>
        </w:rPr>
        <w:t xml:space="preserve">      </w:t>
      </w:r>
      <w:r>
        <w:rPr>
          <w:color w:val="ff0000"/>
        </w:rPr>
        <w:t xml:space="preserve">بنانه طاقة يخلصها</w:t>
      </w:r>
    </w:p>
    <w:p/>
    <w:p>
      <w:pPr>
        <w:jc w:val="center"/>
      </w:pPr>
      <w:r>
        <w:rPr>
          <w:color w:val="ff0000"/>
        </w:rPr>
        <w:t xml:space="preserve">هل لك في رد مهجة لفتى</w:t>
      </w:r>
      <w:r>
        <w:rPr>
          <w:color w:val="ff0000"/>
        </w:rPr>
        <w:t xml:space="preserve">      </w:t>
      </w:r>
      <w:r>
        <w:rPr>
          <w:color w:val="ff0000"/>
        </w:rPr>
        <w:t xml:space="preserve">ليس له طاقة يخلصها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19،ص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2026-07-27T19:18:17+03:00</dcterms:created>
  <dcterms:modified xsi:type="dcterms:W3CDTF">2026-07-27T19:18:17+03:00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