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القيسي خطيب مالقة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القيسي خطيب مالقة
</w:t>
      </w:r>
    </w:p>
    <w:p>
      <w:pPr/>
      <w:r>
        <w:rPr/>
        <w:t xml:space="preserve">القيسي خطيب مالقة عبد الوهاب بن محمد. أبو محمد. القيسي. الأندلسي. خطيب مالقة. كان عالما ورعا متقللا من الدنيا. له نظم ونثر. </w:t>
      </w:r>
    </w:p>
    <w:p/>
    <w:p>
      <w:pPr/>
      <w:r>
        <w:rPr/>
        <w:t xml:space="preserve">توفي سنة خمس وتسعين وخمس ماية.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2026-07-27T20:34:15+03:00</dcterms:created>
  <dcterms:modified xsi:type="dcterms:W3CDTF">2026-07-27T20:34:15+03:00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