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المنشي
</w:t>
      </w:r>
    </w:p>
    <w:p>
      <w:pPr>
        <w:jc w:val="start"/>
        <w:bidi/>
      </w:pPr>
      <w:r>
        <w:rPr>
          <w:rFonts w:ascii="arial" w:hAnsi="arial" w:eastAsia="arial" w:cs="arial"/>
          <w:sz w:val="28"/>
          <w:szCs w:val="28"/>
          <w:b w:val="1"/>
          <w:bCs w:val="1"/>
          <w:rtl/>
        </w:rPr>
        <w:t xml:space="preserve">المنشي
</w:t>
      </w:r>
    </w:p>
    <w:p>
      <w:pPr/>
      <w:r>
        <w:rPr/>
        <w:t xml:space="preserve">المنشي  محمد بن بدر الدين الرومي الآقحصاري الحنفي، الملقب بمحيى الدين، الشهير بالمنشى: مفسر، له معرفة بالأدب. من أهل آق حصار (من أعمال صاروخان) تولى مشيخة الحرم النبوي سنة 982 وسكن المديبة، وتوفي بها؛ ودفن في البقيع. له ’’نزيل التنزيل –ط’’ في تفسير القرآن الكريم، و’’المثنى –خ’’ لغة، ورسالة في ’’الألفاظ التي وضعت على صيغة الجمع –خ’’ وغير ذلك. </w:t>
      </w:r>
    </w:p>
    <w:p>
      <w:pPr>
        <w:jc w:val="start"/>
        <w:bidi/>
      </w:pPr>
      <w:r>
        <w:rPr>
          <w:sz w:val="24"/>
          <w:szCs w:val="24"/>
          <w:b w:val="1"/>
          <w:bCs w:val="1"/>
          <w:rtl/>
        </w:rPr>
        <w:t xml:space="preserve">
الأعلام،(دار العلم للملايين - بيروت،2002،ط 15،ج 6،ص 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2026-10-03T13:40:08+03:00</dcterms:created>
  <dcterms:modified xsi:type="dcterms:W3CDTF">2026-10-03T13:40:08+03:00</dcterms:modified>
</cp:coreProperties>
</file>

<file path=docProps/custom.xml><?xml version="1.0" encoding="utf-8"?>
<Properties xmlns="http://schemas.openxmlformats.org/officeDocument/2006/custom-properties" xmlns:vt="http://schemas.openxmlformats.org/officeDocument/2006/docPropsVTypes"/>
</file>