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المدائني
</w:t>
      </w:r>
    </w:p>
    <w:p>
      <w:pPr>
        <w:jc w:val="start"/>
        <w:bidi/>
      </w:pPr>
      <w:r>
        <w:rPr>
          <w:rFonts w:ascii="arial" w:hAnsi="arial" w:eastAsia="arial" w:cs="arial"/>
          <w:sz w:val="28"/>
          <w:szCs w:val="28"/>
          <w:b w:val="1"/>
          <w:bCs w:val="1"/>
          <w:rtl/>
        </w:rPr>
        <w:t xml:space="preserve">المدائني
</w:t>
      </w:r>
    </w:p>
    <w:p>
      <w:pPr/>
      <w:r>
        <w:rPr/>
        <w:t xml:space="preserve">المدائني  محمد بن ايوب بن سليمان المدائني، ابو طالب ابن الوزير ابي الفضل: وزير كان ابوه كاتبا للقادر العباسي. ووزر محمد للقائم، ايام ولاية عهده، ثم للقادر وللقائم بضع عشرة سنة. وكان بليغا مترسلا ينعت بالاستاذ. له كتاب في (الخراج) ولمهيار الشاعر، قصائد فيه. </w:t>
      </w:r>
    </w:p>
    <w:p>
      <w:pPr>
        <w:jc w:val="start"/>
        <w:bidi/>
      </w:pPr>
      <w:r>
        <w:rPr>
          <w:sz w:val="24"/>
          <w:szCs w:val="24"/>
          <w:b w:val="1"/>
          <w:bCs w:val="1"/>
          <w:rtl/>
        </w:rPr>
        <w:t xml:space="preserve">
الأعلام،(دار العلم للملايين - بيروت،2002،ط 15،ج 6،ص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2026-07-29T11:49:55+03:00</dcterms:created>
  <dcterms:modified xsi:type="dcterms:W3CDTF">2026-07-29T11:49:55+03:00</dcterms:modified>
</cp:coreProperties>
</file>

<file path=docProps/custom.xml><?xml version="1.0" encoding="utf-8"?>
<Properties xmlns="http://schemas.openxmlformats.org/officeDocument/2006/custom-properties" xmlns:vt="http://schemas.openxmlformats.org/officeDocument/2006/docPropsVTypes"/>
</file>