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عمرة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عمرة
</w:t>
      </w:r>
    </w:p>
    <w:p>
      <w:pPr/>
      <w:r>
        <w:rPr/>
        <w:t xml:space="preserve">ابن أبي عمرة عبد الرحمن بن أبي عمرة الصحابي توفي سنة ستين للهجرة. قال: سمعت رسول الله -صلى الله عليه وسلم- يقول لمعاوية: اللهم اجعله هاديا مهديا واهده الهدية، قال الترمذي: حديث حسن غريب.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18،ص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2026-07-29T01:59:46+03:00</dcterms:created>
  <dcterms:modified xsi:type="dcterms:W3CDTF">2026-07-29T01:59:46+03:00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