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الشنقيطي
</w:t>
      </w:r>
    </w:p>
    <w:p>
      <w:pPr>
        <w:jc w:val="start"/>
        <w:bidi/>
      </w:pPr>
      <w:r>
        <w:rPr>
          <w:rFonts w:ascii="arial" w:hAnsi="arial" w:eastAsia="arial" w:cs="arial"/>
          <w:sz w:val="28"/>
          <w:szCs w:val="28"/>
          <w:b w:val="1"/>
          <w:bCs w:val="1"/>
          <w:rtl/>
        </w:rPr>
        <w:t xml:space="preserve">الشنقيطي
</w:t>
      </w:r>
    </w:p>
    <w:p>
      <w:pPr/>
      <w:r>
        <w:rPr/>
        <w:t xml:space="preserve">الشنقيطي  محمد الأمين بن محمد المختار بن عبد القادر الجكني الشنقيطي: مفسر مدرس من علماء شنقيط (موريتانيا). ولد وتعلم بها. وحج (1367) واستقر مدرسا في المدينة المنورة ثم الرياض (71) وأخيرا في الجامعة الاسلامية بالمدينة (1381) وتوفي بمكة. له كتب، منها (أضواء البيان في تفسير القرآن - ط) ستة أجزاء منه، والسابع يطبع، و (منع جواز المجاز - ط) و (منهج ودراسات لآيات الاسماء والصفات - ط) صغير و (دفع إيهام الاضطراب عن آي الكتاب - ط) و (آداب البحث والمناظرة - ط) جزآن و (ألفية في المنطق - خ) و (رحلة خروجه من بلاده إلى المدينة - خ). </w:t>
      </w:r>
    </w:p>
    <w:p>
      <w:pPr>
        <w:jc w:val="start"/>
        <w:bidi/>
      </w:pPr>
      <w:r>
        <w:rPr>
          <w:sz w:val="24"/>
          <w:szCs w:val="24"/>
          <w:b w:val="1"/>
          <w:bCs w:val="1"/>
          <w:rtl/>
        </w:rPr>
        <w:t xml:space="preserve">
الأعلام،(دار العلم للملايين - بيروت،2002،ط 15،ج 6،ص 45)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2026-07-29T04:18:19+03:00</dcterms:created>
  <dcterms:modified xsi:type="dcterms:W3CDTF">2026-07-29T04:18:19+03:00</dcterms:modified>
</cp:coreProperties>
</file>

<file path=docProps/custom.xml><?xml version="1.0" encoding="utf-8"?>
<Properties xmlns="http://schemas.openxmlformats.org/officeDocument/2006/custom-properties" xmlns:vt="http://schemas.openxmlformats.org/officeDocument/2006/docPropsVTypes"/>
</file>