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الخانجي
</w:t>
      </w:r>
    </w:p>
    <w:p>
      <w:pPr>
        <w:jc w:val="start"/>
        <w:bidi/>
      </w:pPr>
      <w:r>
        <w:rPr>
          <w:rFonts w:ascii="arial" w:hAnsi="arial" w:eastAsia="arial" w:cs="arial"/>
          <w:sz w:val="28"/>
          <w:szCs w:val="28"/>
          <w:b w:val="1"/>
          <w:bCs w:val="1"/>
          <w:rtl/>
        </w:rPr>
        <w:t xml:space="preserve">الخانجي
</w:t>
      </w:r>
    </w:p>
    <w:p>
      <w:pPr/>
      <w:r>
        <w:rPr/>
        <w:t xml:space="preserve">الخانجي  محمد امين بن عبد العزيز الخانجي: كتبي، عالم بالمخطوطات واماكن وجودها. نشر 378 كتابا ورسالة. ولد في حلب. وعمل كاتبا في ديوان ولايتها. ونسخ بعض الكتب فأولع بالمخطوطات. وانتقل إلى القاهرة (سنة 1885) فأنشأ فيها (مكتبة الخانجي). وزار العراق والاستانة، باحثا عن نوادر المخطوطات، لشرائها والمتاجرة بها. وتوفي بالقاهرة. مما نشره من نفائس الكتب (معجم البلدان) لياقوت، واضاف اليه ذيلا سماه (منجم العمران في المستدرك على معجم البلدان –ط) استعان على وضعه ببعض العلماء. </w:t>
      </w:r>
    </w:p>
    <w:p>
      <w:pPr>
        <w:jc w:val="start"/>
        <w:bidi/>
      </w:pPr>
      <w:r>
        <w:rPr>
          <w:sz w:val="24"/>
          <w:szCs w:val="24"/>
          <w:b w:val="1"/>
          <w:bCs w:val="1"/>
          <w:rtl/>
        </w:rPr>
        <w:t xml:space="preserve">
الأعلام،(دار العلم للملايين - بيروت،2002،ط 15،ج 6،ص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2026-10-03T12:35:11+03:00</dcterms:created>
  <dcterms:modified xsi:type="dcterms:W3CDTF">2026-10-03T12:35:11+03:00</dcterms:modified>
</cp:coreProperties>
</file>

<file path=docProps/custom.xml><?xml version="1.0" encoding="utf-8"?>
<Properties xmlns="http://schemas.openxmlformats.org/officeDocument/2006/custom-properties" xmlns:vt="http://schemas.openxmlformats.org/officeDocument/2006/docPropsVTypes"/>
</file>