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علوان الشافعي
</w:t>
      </w:r>
    </w:p>
    <w:p>
      <w:pPr>
        <w:jc w:val="start"/>
        <w:bidi/>
      </w:pPr>
      <w:r>
        <w:rPr>
          <w:rFonts w:ascii="arial" w:hAnsi="arial" w:eastAsia="arial" w:cs="arial"/>
          <w:sz w:val="28"/>
          <w:szCs w:val="28"/>
          <w:b w:val="1"/>
          <w:bCs w:val="1"/>
          <w:rtl/>
        </w:rPr>
        <w:t xml:space="preserve">أبو محمد بن علوان الشافعي
</w:t>
      </w:r>
    </w:p>
    <w:p>
      <w:pPr/>
      <w:r>
        <w:rPr/>
        <w:t xml:space="preserve">أبو محمد بن علوان الشافعي عبد الخالق بن عبد السلام بن سعيد بن علوان، القاضي الإمام تاج الدين أبو محمد المعري الأصل البعلبكي الشافعي الأديب، ولد سنة ثلاث وست مائة وتوفي سنة ست وتسعين وست مائة.</w:t>
      </w:r>
    </w:p>
    <w:p/>
    <w:p>
      <w:pPr/>
      <w:r>
        <w:rPr/>
        <w:t xml:space="preserve">حدث عن الشيخ الموفق، والبهاء عبد الرحمن، والمجد القزويني، والكاشغري والعز بن رواحة، والتقي أبي أحمد علي بن واصل البصري، وأحمد بن هشام الليلي، والزكي أبي عبد الله البرزالي وجماعة،، وأجاز له الكندي. وروى الكثير وتفرد في زمانه ورحل إليه، وحدث بسنن ابن ماجة بدمشق، وسمعه منه شمس الدين الذهبي وأكثر عنه، وهو من جلة شيوخه. ولي قضاء بعلبك وحمدت سيرته، وكان صاحب أوراد وتهجد وبكاء من خشية الله، ودرس بالأمينية وهو ابن نيف وتسعين سنة، وحدث عنه أبو الحسين اليونيني والمزي.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2026-07-27T22:18:12+03:00</dcterms:created>
  <dcterms:modified xsi:type="dcterms:W3CDTF">2026-07-27T22:18:12+03:00</dcterms:modified>
</cp:coreProperties>
</file>

<file path=docProps/custom.xml><?xml version="1.0" encoding="utf-8"?>
<Properties xmlns="http://schemas.openxmlformats.org/officeDocument/2006/custom-properties" xmlns:vt="http://schemas.openxmlformats.org/officeDocument/2006/docPropsVTypes"/>
</file>