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السويدي
</w:t>
      </w:r>
    </w:p>
    <w:p>
      <w:pPr>
        <w:jc w:val="start"/>
        <w:bidi/>
      </w:pPr>
      <w:r>
        <w:rPr>
          <w:rFonts w:ascii="arial" w:hAnsi="arial" w:eastAsia="arial" w:cs="arial"/>
          <w:sz w:val="28"/>
          <w:szCs w:val="28"/>
          <w:b w:val="1"/>
          <w:bCs w:val="1"/>
          <w:rtl/>
        </w:rPr>
        <w:t xml:space="preserve">السويدي
</w:t>
      </w:r>
    </w:p>
    <w:p>
      <w:pPr/>
      <w:r>
        <w:rPr/>
        <w:t xml:space="preserve">السويدي  محمد امين بن علي بن محمد سعيد السويدي العباسي البغدادي، ابو الفوز: باحث من علماء العراق ولد ببغداد وتوفي في بريدة (بنجد) عائدا من الحج من كتبه ’’ سبائك الذهب في معرفة انساب العرب –ط’’ و’’ قلائد الدرر في شرح رسالة ابن حجر –خ’’ و’’ الجواهر واليواقيت في معرفة القبلة والمواقيت-ح’’ اثنا عشر فصلا و’’ قلائد الفرائد-خ’’ في شرح المقاصد للنووي، فقه، و’’ الصارم الحديد-خ’’ مجلدان، في الرد على كتاب ’’ سلاسل الحديد في تقييد ابن ابي الحديد ’’ ليوسف بن أحمد البحراني انتصر السويدي فيه لابن ابي الحديد. </w:t>
      </w:r>
    </w:p>
    <w:p>
      <w:pPr>
        <w:jc w:val="start"/>
        <w:bidi/>
      </w:pPr>
      <w:r>
        <w:rPr>
          <w:sz w:val="24"/>
          <w:szCs w:val="24"/>
          <w:b w:val="1"/>
          <w:bCs w:val="1"/>
          <w:rtl/>
        </w:rPr>
        <w:t xml:space="preserve">
الأعلام،(دار العلم للملايين - بيروت،2002،ط 15،ج 6،ص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2026-10-03T12:34:36+03:00</dcterms:created>
  <dcterms:modified xsi:type="dcterms:W3CDTF">2026-10-03T12:34:36+03:00</dcterms:modified>
</cp:coreProperties>
</file>

<file path=docProps/custom.xml><?xml version="1.0" encoding="utf-8"?>
<Properties xmlns="http://schemas.openxmlformats.org/officeDocument/2006/custom-properties" xmlns:vt="http://schemas.openxmlformats.org/officeDocument/2006/docPropsVTypes"/>
</file>