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المحبي
</w:t>
      </w:r>
    </w:p>
    <w:p>
      <w:pPr/>
      <w:r>
        <w:rPr/>
        <w:t xml:space="preserve">المحبي  محمد امين بن فضل بن محب الله بن محمد المحبي، الحموي الاصل الدمشقي: مؤرخ، باحث، اديب عني كثيرا بتراجم أهل عصره، فصنف (خلاصة الاثر في اعيان القرن الحادي عشر –ط) اربعة مجلدات و (نفحة الريحانة و رشحة طلى الحانة-خ) نحا فيه منحى الخفاجي في ريحانة الالباء، مجلد واحد و (قصد السبيل بما في اللغة من الدخيل –خ) على حروف الهجاء، بلغ فيه الميم، و (ما يعول عليه في المضاف و المضاف اليه –خ) و (جني الجنتين في تمييز نوعي المثنيين –ط) و (الامثال-خ) و له (ديوان شعر –خ)، ولد في دمشق و سافر إلى الاستانة و بروسة و ادرنة و مصر وولي القضاء في القاهرة و عاد إلى دمشق فتوفي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2026-10-03T11:39:00+03:00</dcterms:created>
  <dcterms:modified xsi:type="dcterms:W3CDTF">2026-10-03T11:39:00+03:00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