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أمير باد شاه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أمير باد شاه
</w:t>
      </w:r>
    </w:p>
    <w:p>
      <w:pPr/>
      <w:r>
        <w:rPr/>
        <w:t xml:space="preserve">أمير باد شاه  محمد أمين بن محمود البخاري المعروف بأمير بادشاه: فقيه حنفي محقق. من أهل بخارى. كان نزيلا بمكة. له تصانيف منها (تيسير التحرير - ط) مجلدان، في شرح التحرير لابن الهمام، في أصول الفقه، و (شرح تائية ابن الفارض - خ) دار الكتب.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2026-10-03T11:43:42+03:00</dcterms:created>
  <dcterms:modified xsi:type="dcterms:W3CDTF">2026-10-03T11:43:42+03:00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