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القزويني الشافعي
</w:t>
      </w:r>
    </w:p>
    <w:p>
      <w:pPr>
        <w:jc w:val="start"/>
        <w:bidi/>
      </w:pPr>
      <w:r>
        <w:rPr>
          <w:rFonts w:ascii="arial" w:hAnsi="arial" w:eastAsia="arial" w:cs="arial"/>
          <w:sz w:val="28"/>
          <w:szCs w:val="28"/>
          <w:b w:val="1"/>
          <w:bCs w:val="1"/>
          <w:rtl/>
        </w:rPr>
        <w:t xml:space="preserve">أبو القاسم القزويني الشافعي
</w:t>
      </w:r>
    </w:p>
    <w:p>
      <w:pPr/>
      <w:r>
        <w:rPr/>
        <w:t xml:space="preserve">أبو القاسم القزويني الشافعي عبد الله بن حيدر بن أبي القاسم القزويني، أبو القاسم الفقيه الشافعي. سافر إلى خراسان وتفقه على أئمتها وسمع بنيسابور من محمد بن الفضل بن أحمد الفراوي وغيره، وبمرو من يوسف بن أيوب الهمذاني. واستوطن همذان وكان يدرس بها ويفتي. وله مدرسة كبيرة في سوق الطعام. قدم بغداد حاجا سنة أربع وأربعين وخمسمائة، وحدث بصحيح مسلم عن الفراوي، وجمع أربعين حديثا وحدث بها.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2026-07-28T11:58:56+03:00</dcterms:created>
  <dcterms:modified xsi:type="dcterms:W3CDTF">2026-07-28T11:58:56+03:00</dcterms:modified>
</cp:coreProperties>
</file>

<file path=docProps/custom.xml><?xml version="1.0" encoding="utf-8"?>
<Properties xmlns="http://schemas.openxmlformats.org/officeDocument/2006/custom-properties" xmlns:vt="http://schemas.openxmlformats.org/officeDocument/2006/docPropsVTypes"/>
</file>