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الشافعي
</w:t>
      </w:r>
    </w:p>
    <w:p>
      <w:pPr>
        <w:jc w:val="start"/>
        <w:bidi/>
      </w:pPr>
      <w:r>
        <w:rPr>
          <w:rFonts w:ascii="arial" w:hAnsi="arial" w:eastAsia="arial" w:cs="arial"/>
          <w:sz w:val="28"/>
          <w:szCs w:val="28"/>
          <w:b w:val="1"/>
          <w:bCs w:val="1"/>
          <w:rtl/>
        </w:rPr>
        <w:t xml:space="preserve">أبو محمد الشافعي
</w:t>
      </w:r>
    </w:p>
    <w:p>
      <w:pPr/>
      <w:r>
        <w:rPr/>
        <w:t xml:space="preserve">أبو محمد الشافعي عبد الله بن إبراهيم بن محمد بن علي بن أبي بكر الخطيب، أبو محمد الفقيه الشافعي. من أهل همذان. كان أبوه يتولى الخطابة ببعض نواحي همذان، وقدم بغداد وهو شاب، وأقام بها وقرأ الفقه على أبي طالب ابن الكرخي وأبي الخير القزويني حتى برع في الخلاف والمذهب وتولى الإعادة بالنظامية. وكان حافظا للمذهب، شديد الفتاوى، عفيفا، نزها، ورعا، متقشفا. قال محب الدين ابن النجار: كتبت عنه وكان صدوقا. وتوفي سنة اثنتين وعشرين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2026-07-28T05:12:39+03:00</dcterms:created>
  <dcterms:modified xsi:type="dcterms:W3CDTF">2026-07-28T05:12:39+03:00</dcterms:modified>
</cp:coreProperties>
</file>

<file path=docProps/custom.xml><?xml version="1.0" encoding="utf-8"?>
<Properties xmlns="http://schemas.openxmlformats.org/officeDocument/2006/custom-properties" xmlns:vt="http://schemas.openxmlformats.org/officeDocument/2006/docPropsVTypes"/>
</file>