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فرتون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فرتون
</w:t>
      </w:r>
    </w:p>
    <w:p>
      <w:pPr/>
      <w:r>
        <w:rPr/>
        <w:t xml:space="preserve">ابن فرتون  محمد بن إدريس ابن فرتون السلمي: فقيه مالكي أديب. أندلسي الاصل، مغربي من أهل مدينة الجديدة. وأسلافه من فاس. له كتب منها (الجواهر اللؤلؤية، في التعريف بواسطة الشعبة العراقية الحسنية - خ) صغير، عرف فيه بشيخه محمد ابن الرشيد العراقي الحسيني، قاضي فاس، نحو 3 كراريس عند أولاد القاضي بفاس.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2026-10-03T09:45:02+03:00</dcterms:created>
  <dcterms:modified xsi:type="dcterms:W3CDTF">2026-10-03T09:45:02+03:00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