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الحاج
</w:t>
      </w:r>
    </w:p>
    <w:p>
      <w:pPr>
        <w:jc w:val="start"/>
        <w:bidi/>
      </w:pPr>
      <w:r>
        <w:rPr>
          <w:rFonts w:ascii="arial" w:hAnsi="arial" w:eastAsia="arial" w:cs="arial"/>
          <w:sz w:val="28"/>
          <w:szCs w:val="28"/>
          <w:b w:val="1"/>
          <w:bCs w:val="1"/>
          <w:rtl/>
        </w:rPr>
        <w:t xml:space="preserve">ابن الحاج
</w:t>
      </w:r>
    </w:p>
    <w:p>
      <w:pPr/>
      <w:r>
        <w:rPr/>
        <w:t xml:space="preserve">ابن الحاج  محمد بن ادريس بن محمد العمراوي: أبو عبد الله الشهير بابن الحاج: وزير، من الكتاب. له شعر كثير. من أهل مكناس، في المغرب الأقصى. كان في أول أمره ينسخ الكتب ويعلم الصبيان. واتصل بالمولى عبد الرحمن بن هشام فولاه ديوان انشائه بفاس. ثم استوزره مدة. وعزله وحبسه مقيدا بالحديد. ثم أفرج عنه، فرحل إلى مكناس الزيتون، في دولة المولى اسماعيل، فاستوزره هذا سنة 1251 هـ ، واستمر إلى أن توفي. له ’’ديوان شعر’’ في مجلدين، رأى المؤرخ ابن زيدان أولهما، فهو من مخطوطات المغرب. </w:t>
      </w:r>
    </w:p>
    <w:p>
      <w:pPr>
        <w:jc w:val="start"/>
        <w:bidi/>
      </w:pPr>
      <w:r>
        <w:rPr>
          <w:sz w:val="24"/>
          <w:szCs w:val="24"/>
          <w:b w:val="1"/>
          <w:bCs w:val="1"/>
          <w:rtl/>
        </w:rPr>
        <w:t xml:space="preserve">
الأعلام،(دار العلم للملايين - بيروت،2002،ط 15،ج 6،ص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2026-10-03T09:44:34+03:00</dcterms:created>
  <dcterms:modified xsi:type="dcterms:W3CDTF">2026-10-03T09:44:34+03:00</dcterms:modified>
</cp:coreProperties>
</file>

<file path=docProps/custom.xml><?xml version="1.0" encoding="utf-8"?>
<Properties xmlns="http://schemas.openxmlformats.org/officeDocument/2006/custom-properties" xmlns:vt="http://schemas.openxmlformats.org/officeDocument/2006/docPropsVTypes"/>
</file>