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الحمودي
</w:t>
      </w:r>
    </w:p>
    <w:p>
      <w:pPr>
        <w:jc w:val="start"/>
        <w:bidi/>
      </w:pPr>
      <w:r>
        <w:rPr>
          <w:rFonts w:ascii="arial" w:hAnsi="arial" w:eastAsia="arial" w:cs="arial"/>
          <w:sz w:val="28"/>
          <w:szCs w:val="28"/>
          <w:b w:val="1"/>
          <w:bCs w:val="1"/>
          <w:rtl/>
        </w:rPr>
        <w:t xml:space="preserve">المهدي الحمودي
</w:t>
      </w:r>
    </w:p>
    <w:p>
      <w:pPr/>
      <w:r>
        <w:rPr/>
        <w:t xml:space="preserve">المهدي الحمودي  محمد بن ادريس بن علي بن حمود الحسني، أبو عبد الله: من ملوك الدولة الحمودية بمالقة وسبتة. ثار بمالقة على ابن عمه ادريس بن يحيى بن علي وخلعه (سنة 438) وتولى الأمر، وتلقب بالمهدي، وخطب له الحجاب. وكان سفاكا للدماء، مع حزم وحسن وتدبير، ونبل. واستمر إلى أن مات بمالقة، قيل: من أثر سم. </w:t>
      </w:r>
    </w:p>
    <w:p>
      <w:pPr>
        <w:jc w:val="start"/>
        <w:bidi/>
      </w:pPr>
      <w:r>
        <w:rPr>
          <w:sz w:val="24"/>
          <w:szCs w:val="24"/>
          <w:b w:val="1"/>
          <w:bCs w:val="1"/>
          <w:rtl/>
        </w:rPr>
        <w:t xml:space="preserve">
الأعلام،(دار العلم للملايين - بيروت،2002،ط 15،ج 6،ص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2026-10-03T09:47:39+03:00</dcterms:created>
  <dcterms:modified xsi:type="dcterms:W3CDTF">2026-10-03T09:47:39+03:00</dcterms:modified>
</cp:coreProperties>
</file>

<file path=docProps/custom.xml><?xml version="1.0" encoding="utf-8"?>
<Properties xmlns="http://schemas.openxmlformats.org/officeDocument/2006/custom-properties" xmlns:vt="http://schemas.openxmlformats.org/officeDocument/2006/docPropsVTypes"/>
</file>