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الجواد
</w:t>
      </w:r>
    </w:p>
    <w:p>
      <w:pPr>
        <w:jc w:val="start"/>
        <w:bidi/>
      </w:pPr>
      <w:r>
        <w:rPr>
          <w:rFonts w:ascii="arial" w:hAnsi="arial" w:eastAsia="arial" w:cs="arial"/>
          <w:sz w:val="28"/>
          <w:szCs w:val="28"/>
          <w:b w:val="1"/>
          <w:bCs w:val="1"/>
          <w:rtl/>
        </w:rPr>
        <w:t xml:space="preserve">محمد عبد الجواد
</w:t>
      </w:r>
    </w:p>
    <w:p>
      <w:pPr/>
      <w:r>
        <w:rPr/>
        <w:t xml:space="preserve">محمد عبد الجواد  محمد بن (سيد) أحمد عبد الجواد الهوريني: مصنف (تقويم دار العلوم - ط) ومن كبار رجال التربية والتعليم تخرج بدار العلوم (1909 - 14) فكان أستاذ فقه اللغة بها إلى جانب دروس أخرى. وحصل على شهادة كلية الحقوق، (1927) وأحيل إلى المعاش (1947) وختم حياته الدراسية سنة 1950 له كتب طبعت كلها أهمها، بعد الاول (مرقاة الخطابة العصرية) مجموعة خطب، و (دروس التهذيب التاريخية) للاطفال، و (دروس التربية الوطنية) محاضرات، و (التذكرة) في فقه اللغة و (حياة مجاور في الجامع الاحمدي) و (في كتاب القرية). </w:t>
      </w:r>
    </w:p>
    <w:p>
      <w:pPr>
        <w:jc w:val="start"/>
        <w:bidi/>
      </w:pPr>
      <w:r>
        <w:rPr>
          <w:sz w:val="24"/>
          <w:szCs w:val="24"/>
          <w:b w:val="1"/>
          <w:bCs w:val="1"/>
          <w:rtl/>
        </w:rPr>
        <w:t xml:space="preserve">
الأعلام،(دار العلم للملايين - بيروت،2002،ط 15،ج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2026-10-03T09:47:34+03:00</dcterms:created>
  <dcterms:modified xsi:type="dcterms:W3CDTF">2026-10-03T09:47:34+03:00</dcterms:modified>
</cp:coreProperties>
</file>

<file path=docProps/custom.xml><?xml version="1.0" encoding="utf-8"?>
<Properties xmlns="http://schemas.openxmlformats.org/officeDocument/2006/custom-properties" xmlns:vt="http://schemas.openxmlformats.org/officeDocument/2006/docPropsVTypes"/>
</file>