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w:t>
      </w:r>
    </w:p>
    <w:p>
      <w:pPr>
        <w:jc w:val="start"/>
        <w:bidi/>
      </w:pPr>
      <w:r>
        <w:rPr>
          <w:rFonts w:ascii="arial" w:hAnsi="arial" w:eastAsia="arial" w:cs="arial"/>
          <w:sz w:val="28"/>
          <w:szCs w:val="28"/>
          <w:b w:val="1"/>
          <w:bCs w:val="1"/>
          <w:rtl/>
        </w:rPr>
        <w:t xml:space="preserve">الوراق
</w:t>
      </w:r>
    </w:p>
    <w:p>
      <w:pPr/>
      <w:r>
        <w:rPr/>
        <w:t xml:space="preserve">الوراق  محمد بن أحمد بن صادق المعروف بالوراق: موسيقي ينظم التواشيح والقدود وانواع الشعر الغنائي، ويلحنها وينشدها. وله شعر في بعضه جودة. مولده ووفاته بحلب. وهو احد من رفع بهم شأن هذا الفن فيها. له (ديوان شعر) اطلع عليه صاحب اعلام النبلاء، وقال انه اختار منه ثلاثين صفحة. </w:t>
      </w:r>
    </w:p>
    <w:p>
      <w:pPr>
        <w:jc w:val="start"/>
        <w:bidi/>
      </w:pPr>
      <w:r>
        <w:rPr>
          <w:sz w:val="24"/>
          <w:szCs w:val="24"/>
          <w:b w:val="1"/>
          <w:bCs w:val="1"/>
          <w:rtl/>
        </w:rPr>
        <w:t xml:space="preserve">
الأعلام،(دار العلم للملايين - بيروت،2002،ط 15،ج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2026-10-03T08:27:45+03:00</dcterms:created>
  <dcterms:modified xsi:type="dcterms:W3CDTF">2026-10-03T08:27:45+03:00</dcterms:modified>
</cp:coreProperties>
</file>

<file path=docProps/custom.xml><?xml version="1.0" encoding="utf-8"?>
<Properties xmlns="http://schemas.openxmlformats.org/officeDocument/2006/custom-properties" xmlns:vt="http://schemas.openxmlformats.org/officeDocument/2006/docPropsVTypes"/>
</file>