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صعبة البغدادية الشاعرة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صعبة البغدادية الشاعرة
</w:t>
      </w:r>
    </w:p>
    <w:p>
      <w:pPr/>
      <w:r>
        <w:rPr/>
        <w:t xml:space="preserve">صعبة البغدادية الشاعرة صعبة البغدادية الشاعرة؛ ذكرها أبو العلاء محمد بن محمود النيسابوري قاضي غزنة في كتاب سر السرور الذي جمعه في أخبار شعراء عصره، قال: أنشدت لها هذين البيتين: </w:t>
      </w:r>
    </w:p>
    <w:p/>
    <w:p>
      <w:pPr>
        <w:jc w:val="center"/>
      </w:pPr>
      <w:r>
        <w:rPr>
          <w:color w:val="ff0000"/>
        </w:rPr>
        <w:t xml:space="preserve">أنا فتنة الدنيا فتنت حجى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القلوب فكلها بي مغرم</w:t>
      </w:r>
    </w:p>
    <w:p/>
    <w:p>
      <w:pPr>
        <w:jc w:val="center"/>
      </w:pPr>
      <w:r>
        <w:rPr>
          <w:color w:val="ff0000"/>
        </w:rPr>
        <w:t xml:space="preserve">أترى محيانا البديع جماله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وتظن يا هذا بأنك تسلم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2026-07-29T12:10:32+03:00</dcterms:created>
  <dcterms:modified xsi:type="dcterms:W3CDTF">2026-07-29T12:10:32+03:00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