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مشحم
</w:t>
      </w:r>
    </w:p>
    <w:p>
      <w:pPr>
        <w:jc w:val="start"/>
        <w:bidi/>
      </w:pPr>
      <w:r>
        <w:rPr>
          <w:rFonts w:ascii="arial" w:hAnsi="arial" w:eastAsia="arial" w:cs="arial"/>
          <w:sz w:val="28"/>
          <w:szCs w:val="28"/>
          <w:b w:val="1"/>
          <w:bCs w:val="1"/>
          <w:rtl/>
        </w:rPr>
        <w:t xml:space="preserve">محمد مشحم
</w:t>
      </w:r>
    </w:p>
    <w:p>
      <w:pPr/>
      <w:r>
        <w:rPr/>
        <w:t xml:space="preserve">محمد مشحم  محمد بن أحمد بن جارالله مشحم: فقيه يماني. له نظم جيد. من أهل صعدة. اشتهر في صنعاء، وولى الخطابة والقضاء في بعض المدن أيام المنصور الحسين ابن المتوكل وابنه المهدي العباس. وتوفي بصنعاء. صنف رسائل جمعت في مجلد، منها ’’ منتهى التهاني في اسناد كتب من أنزلت عليه المثاني’’ قال الشوكاني: ولعل مجموعة أشعاره موجودة عند ولده. </w:t>
      </w:r>
    </w:p>
    <w:p>
      <w:pPr>
        <w:jc w:val="start"/>
        <w:bidi/>
      </w:pPr>
      <w:r>
        <w:rPr>
          <w:sz w:val="24"/>
          <w:szCs w:val="24"/>
          <w:b w:val="1"/>
          <w:bCs w:val="1"/>
          <w:rtl/>
        </w:rPr>
        <w:t xml:space="preserve">
الأعلام،(دار العلم للملايين - بيروت،2002،ط 15،ج 6،ص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2026-10-03T07:30:06+03:00</dcterms:created>
  <dcterms:modified xsi:type="dcterms:W3CDTF">2026-10-03T07:30:06+03:00</dcterms:modified>
</cp:coreProperties>
</file>

<file path=docProps/custom.xml><?xml version="1.0" encoding="utf-8"?>
<Properties xmlns="http://schemas.openxmlformats.org/officeDocument/2006/custom-properties" xmlns:vt="http://schemas.openxmlformats.org/officeDocument/2006/docPropsVTypes"/>
</file>