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عقيلة
</w:t>
      </w:r>
    </w:p>
    <w:p>
      <w:pPr>
        <w:jc w:val="start"/>
        <w:bidi/>
      </w:pPr>
      <w:r>
        <w:rPr>
          <w:rFonts w:ascii="arial" w:hAnsi="arial" w:eastAsia="arial" w:cs="arial"/>
          <w:sz w:val="28"/>
          <w:szCs w:val="28"/>
          <w:b w:val="1"/>
          <w:bCs w:val="1"/>
          <w:rtl/>
        </w:rPr>
        <w:t xml:space="preserve">محمد عقيلة
</w:t>
      </w:r>
    </w:p>
    <w:p>
      <w:pPr/>
      <w:r>
        <w:rPr/>
        <w:t xml:space="preserve">محمد عقيلة  محمد بن أحمد بن سعيد الحنفي المكي، شمس الدين، المعروف كوالده بعقيلة: مؤرخ، من المشتغلين بالحديث. من أهل مكة، مولده ووفاته فيها. من كتبه ’’ لسان الزمان ’’ في التاريخ، رتبه على حوادث السنين إلى سنة 1123 هـ ، و’’الفوائد الجليلة –خ’’ في الحديث، و’’المواهب الجزيلة في مرويات ابن عقيلة –خ’’ و’’هداية الخلاق إلى الصوفية في سائر الآفاق’’ و’’عقد الجواهر في سلاسل الأكابر –خ’’ ثبته في التصوف، وكتاب في ’’رحلته’’ إلى الشام والروم والعراق، و’’نسخة الوجود –خ’’ في أمر العالم من المبدأ إلى المعاد، و’’فقه القلوب ومعراج الغيوب-خ’’. </w:t>
      </w:r>
    </w:p>
    <w:p>
      <w:pPr>
        <w:jc w:val="start"/>
        <w:bidi/>
      </w:pPr>
      <w:r>
        <w:rPr>
          <w:sz w:val="24"/>
          <w:szCs w:val="24"/>
          <w:b w:val="1"/>
          <w:bCs w:val="1"/>
          <w:rtl/>
        </w:rPr>
        <w:t xml:space="preserve">
الأعلام،(دار العلم للملايين - بيروت،2002،ط 15،ج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عقيلة
</w:t>
      </w:r>
    </w:p>
    <w:p>
      <w:pPr/>
      <w:r>
        <w:rPr/>
        <w:t xml:space="preserve">محمد عقيلة ابن أحمد بن سعيد المشتهر والده بعقيلة الحنفي المكي الشيخ الامام العالم العلامة الأوحد النحرير الفهامة المسند الثقة المتفنن البارع أبو عبد الله جمال الدين ولد بمكة ونشأ بها وأخذ في طلب العلم فأخذ عن العلامة الجمال عبد الله بن سالم البصري والشهاب أحمد بن محمد النخلي والبدر حسن بن علي العجيمي وتاج الدين بن أحمد الدهان المكي والمنلا الياس بن إبراهيم الكوراني والشيخ حسين بن عبد الرحيم المكي والشهاب أحمد بن محمد الدمياطي المشهور بابن عبد الغني وتلقن الذكر من السيد محمد بن علي الأحمدي والسيد عبد الله بن علي باحسين السقاف وأجاز له مكاتبة السيد علي بن عبد الله العيدروس الساكن ببندر سورت من أرض الهند ولبس الخرقة القادرية من الشيخ قاسم بن محمد البغدادي وأخذ أيضا عن الشيخ محمد أبي المواهب بن عبد الباقي الحنبلي ونبل وفضل وظهر تفوقه في العلوم وله مؤلفات لطيفة منها الفوائد الجليلة في مسلسلاته والمواهب الجزيلة في مرويات الفقير محمد بن أحمد عقيلة وعقد الجواهر في سلاسل الأكابر وهدية الخلاق إلى الصوفية في سائر الآفاق وقرة العين في بيان ورد الخميس والأثنين ومولد شريف نبوي وثبت صغير وتاريخ رتبه على حوادث السنين وغير ذلك ورحل إلى الشام والروم والعراق وأخذ عنه خلائق لا يحصون وانتفعوا به ولما دخل دمشق صار يقيم الذكر بها ويدرس في المدرسة الجقمقية ثم رحل إلى بلده مكة وتوفي بها سنة خمسين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2026-10-03T07:31:10+03:00</dcterms:created>
  <dcterms:modified xsi:type="dcterms:W3CDTF">2026-10-03T07:31:10+03:00</dcterms:modified>
</cp:coreProperties>
</file>

<file path=docProps/custom.xml><?xml version="1.0" encoding="utf-8"?>
<Properties xmlns="http://schemas.openxmlformats.org/officeDocument/2006/custom-properties" xmlns:vt="http://schemas.openxmlformats.org/officeDocument/2006/docPropsVTypes"/>
</file>